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1C70" w14:textId="469A4998" w:rsidR="00B8120C" w:rsidRPr="00546187" w:rsidRDefault="002D7F7B" w:rsidP="002327F0">
      <w:pPr>
        <w:spacing w:before="120" w:after="0" w:line="276" w:lineRule="auto"/>
        <w:rPr>
          <w:rFonts w:ascii="Khmer" w:eastAsia="Khmer" w:hAnsi="Khmer" w:cs="Khmer"/>
          <w:b/>
          <w:sz w:val="48"/>
          <w:szCs w:val="48"/>
          <w:lang w:val="en-US"/>
        </w:rPr>
      </w:pPr>
      <w:r w:rsidRPr="002D20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7D411" wp14:editId="4D8CFF2E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D416" w14:textId="64A8659A" w:rsidR="00ED3362" w:rsidRDefault="002D7F7B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DB44BD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Apr</w:t>
                            </w:r>
                            <w:r w:rsidR="00E30E9C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F1FFB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EF30B0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564D53" w:rsidRPr="00564D53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</w:t>
                            </w:r>
                            <w:r w:rsidR="008342F0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)</w:t>
                            </w:r>
                          </w:p>
                          <w:p w14:paraId="23D7D417" w14:textId="77777777" w:rsidR="00ED3362" w:rsidRDefault="002D7F7B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23D7D418" w14:textId="77777777" w:rsidR="00ED3362" w:rsidRDefault="00ED336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D411" id="Rectangle 47" o:spid="_x0000_s1026" style="position:absolute;margin-left:-1in;margin-top:-71pt;width:643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23D7D416" w14:textId="64A8659A" w:rsidR="00ED3362" w:rsidRDefault="002D7F7B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DB44BD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Apr</w:t>
                      </w:r>
                      <w:r w:rsidR="00E30E9C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F1FFB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1</w:t>
                      </w:r>
                      <w:r w:rsidR="00EF30B0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9</w:t>
                      </w:r>
                      <w:r w:rsidR="00564D53" w:rsidRPr="00564D53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</w:t>
                      </w:r>
                      <w:r w:rsidR="008342F0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3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)</w:t>
                      </w:r>
                    </w:p>
                    <w:p w14:paraId="23D7D417" w14:textId="77777777" w:rsidR="00ED3362" w:rsidRDefault="002D7F7B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23D7D418" w14:textId="77777777" w:rsidR="00ED3362" w:rsidRDefault="00ED3362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46187" w:rsidRPr="00546187">
        <w:rPr>
          <w:rFonts w:ascii="Khmer" w:eastAsia="Khmer" w:hAnsi="Khmer" w:cs="Khmer"/>
          <w:b/>
          <w:sz w:val="44"/>
          <w:szCs w:val="44"/>
          <w:lang w:val="en-US"/>
        </w:rPr>
        <w:t>IMF: Germany &amp; UK enter recession in</w:t>
      </w:r>
      <w:r w:rsidR="00546187">
        <w:rPr>
          <w:rFonts w:ascii="Khmer" w:eastAsia="Khmer" w:hAnsi="Khmer" w:cs="Khmer"/>
          <w:b/>
          <w:sz w:val="44"/>
          <w:szCs w:val="44"/>
          <w:lang w:val="en-US"/>
        </w:rPr>
        <w:t xml:space="preserve"> 2023</w:t>
      </w:r>
    </w:p>
    <w:p w14:paraId="76A815E5" w14:textId="6D84D71D" w:rsidR="005F1FFB" w:rsidRDefault="00546187" w:rsidP="002327F0">
      <w:pPr>
        <w:pStyle w:val="Default"/>
        <w:spacing w:before="120" w:line="360" w:lineRule="auto"/>
        <w:jc w:val="both"/>
        <w:rPr>
          <w:rFonts w:ascii="Verdana" w:eastAsia="MS Gothic" w:hAnsi="Verdana" w:cs="MS Gothic"/>
          <w:sz w:val="22"/>
        </w:rPr>
      </w:pPr>
      <w:r w:rsidRPr="00546187">
        <w:rPr>
          <w:rFonts w:ascii="Verdana" w:eastAsia="MS Gothic" w:hAnsi="Verdana" w:cs="MS Gothic"/>
          <w:sz w:val="22"/>
        </w:rPr>
        <w:t>The International Monetary Fund (IMF) recently published the April 2023 World Economic Outlook (WEO) report</w:t>
      </w:r>
      <w:r>
        <w:rPr>
          <w:rFonts w:ascii="Verdana" w:eastAsia="MS Gothic" w:hAnsi="Verdana" w:cs="MS Gothic"/>
          <w:sz w:val="22"/>
        </w:rPr>
        <w:t>, and while these macroeconomic trends are not directly comparable to the container shipping industry, they are good indicators of the general health of the global economy, and can provide a guide to the direction that global trade is headed in.</w:t>
      </w:r>
    </w:p>
    <w:p w14:paraId="7A0448A2" w14:textId="15811709" w:rsidR="00546187" w:rsidRDefault="00546187" w:rsidP="002327F0">
      <w:pPr>
        <w:pStyle w:val="Default"/>
        <w:spacing w:before="120" w:line="360" w:lineRule="auto"/>
        <w:jc w:val="both"/>
        <w:rPr>
          <w:rFonts w:ascii="Verdana" w:eastAsia="MS Gothic" w:hAnsi="Verdana" w:cs="MS Gothic"/>
          <w:sz w:val="22"/>
        </w:rPr>
      </w:pPr>
      <w:r>
        <w:rPr>
          <w:rFonts w:ascii="Verdana" w:eastAsia="MS Gothic" w:hAnsi="Verdana" w:cs="MS Gothic"/>
          <w:sz w:val="22"/>
        </w:rPr>
        <w:t>IMF has projected a slowdown in trade growth, indicating that it will bottom-out in 2023, with a strong recovery in 2024. Figures for both 2023 and 2024, along with the respective changes from the previous report (published in January 2023) are shown in figure 1.</w:t>
      </w:r>
    </w:p>
    <w:p w14:paraId="3B826421" w14:textId="77777777" w:rsidR="00691F0C" w:rsidRDefault="00691F0C" w:rsidP="002327F0">
      <w:pPr>
        <w:pStyle w:val="Default"/>
        <w:spacing w:before="120" w:line="360" w:lineRule="auto"/>
        <w:jc w:val="both"/>
        <w:rPr>
          <w:rFonts w:ascii="Verdana" w:eastAsia="MS Gothic" w:hAnsi="Verdana" w:cs="MS Gothic"/>
          <w:sz w:val="22"/>
        </w:rPr>
      </w:pPr>
      <w:r w:rsidRPr="00691F0C">
        <w:rPr>
          <w:noProof/>
        </w:rPr>
        <w:drawing>
          <wp:inline distT="0" distB="0" distL="0" distR="0" wp14:anchorId="25345A74" wp14:editId="7542F9A0">
            <wp:extent cx="6480810" cy="1976755"/>
            <wp:effectExtent l="0" t="0" r="0" b="4445"/>
            <wp:docPr id="684643692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43692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F5D9C" w14:textId="2EA3720F" w:rsidR="00546187" w:rsidRDefault="009E0F74" w:rsidP="002327F0">
      <w:pPr>
        <w:pStyle w:val="Default"/>
        <w:spacing w:before="120" w:line="360" w:lineRule="auto"/>
        <w:jc w:val="both"/>
        <w:rPr>
          <w:rFonts w:ascii="Verdana" w:eastAsia="MS Gothic" w:hAnsi="Verdana" w:cs="MS Gothic"/>
          <w:sz w:val="22"/>
        </w:rPr>
      </w:pPr>
      <w:r>
        <w:rPr>
          <w:rFonts w:ascii="Verdana" w:eastAsia="MS Gothic" w:hAnsi="Verdana" w:cs="MS Gothic"/>
          <w:sz w:val="22"/>
        </w:rPr>
        <w:t xml:space="preserve">A rebound in 2024 is largely credited to the easing up of </w:t>
      </w:r>
      <w:r w:rsidRPr="009E0F74">
        <w:rPr>
          <w:rFonts w:ascii="Verdana" w:eastAsia="MS Gothic" w:hAnsi="Verdana" w:cs="MS Gothic"/>
          <w:sz w:val="22"/>
        </w:rPr>
        <w:t>inflationary pressure</w:t>
      </w:r>
      <w:r>
        <w:rPr>
          <w:rFonts w:ascii="Verdana" w:eastAsia="MS Gothic" w:hAnsi="Verdana" w:cs="MS Gothic"/>
          <w:sz w:val="22"/>
        </w:rPr>
        <w:t>s</w:t>
      </w:r>
      <w:r w:rsidRPr="009E0F74">
        <w:rPr>
          <w:rFonts w:ascii="Verdana" w:eastAsia="MS Gothic" w:hAnsi="Verdana" w:cs="MS Gothic"/>
          <w:sz w:val="22"/>
        </w:rPr>
        <w:t xml:space="preserve"> on the market, </w:t>
      </w:r>
      <w:r>
        <w:rPr>
          <w:rFonts w:ascii="Verdana" w:eastAsia="MS Gothic" w:hAnsi="Verdana" w:cs="MS Gothic"/>
          <w:sz w:val="22"/>
        </w:rPr>
        <w:t xml:space="preserve">unwinding </w:t>
      </w:r>
      <w:r w:rsidRPr="009E0F74">
        <w:rPr>
          <w:rFonts w:ascii="Verdana" w:eastAsia="MS Gothic" w:hAnsi="Verdana" w:cs="MS Gothic"/>
          <w:sz w:val="22"/>
        </w:rPr>
        <w:t xml:space="preserve">supply chain disruptions following the pandemic, and </w:t>
      </w:r>
      <w:r>
        <w:rPr>
          <w:rFonts w:ascii="Verdana" w:eastAsia="MS Gothic" w:hAnsi="Verdana" w:cs="MS Gothic"/>
          <w:sz w:val="22"/>
        </w:rPr>
        <w:t xml:space="preserve">receding </w:t>
      </w:r>
      <w:r w:rsidRPr="009E0F74">
        <w:rPr>
          <w:rFonts w:ascii="Verdana" w:eastAsia="MS Gothic" w:hAnsi="Verdana" w:cs="MS Gothic"/>
          <w:sz w:val="22"/>
        </w:rPr>
        <w:t>dislocations to the energy and food markets following the Russia-Ukraine war</w:t>
      </w:r>
      <w:r>
        <w:rPr>
          <w:rFonts w:ascii="Verdana" w:eastAsia="MS Gothic" w:hAnsi="Verdana" w:cs="MS Gothic"/>
          <w:sz w:val="22"/>
        </w:rPr>
        <w:t>.</w:t>
      </w:r>
    </w:p>
    <w:p w14:paraId="04E2070B" w14:textId="3D748E65" w:rsidR="009E0F74" w:rsidRPr="00564D53" w:rsidRDefault="009E0F74" w:rsidP="002327F0">
      <w:pPr>
        <w:pStyle w:val="Default"/>
        <w:spacing w:before="120" w:line="360" w:lineRule="auto"/>
        <w:jc w:val="both"/>
        <w:rPr>
          <w:rFonts w:ascii="Verdana" w:eastAsia="MS Gothic" w:hAnsi="Verdana" w:cs="MS Gothic"/>
          <w:sz w:val="22"/>
        </w:rPr>
      </w:pPr>
      <w:r>
        <w:rPr>
          <w:rFonts w:ascii="Verdana" w:eastAsia="MS Gothic" w:hAnsi="Verdana" w:cs="MS Gothic"/>
          <w:sz w:val="22"/>
        </w:rPr>
        <w:t xml:space="preserve">A major concern however is that Germany and the UK are projected for a recession in 2023, with France perilously close to that line. </w:t>
      </w:r>
      <w:r w:rsidRPr="009E0F74">
        <w:rPr>
          <w:rFonts w:ascii="Verdana" w:eastAsia="MS Gothic" w:hAnsi="Verdana" w:cs="MS Gothic"/>
          <w:sz w:val="22"/>
        </w:rPr>
        <w:t>While the UK was already projected to be in a recession in the January IMF update, Germany was projected for a marginal growth of 0.1% in 2023. The latter was marked down by -0.2 PP, while the former was marked up by 0.3 PP i.e., the UK was initially projected for a much stronger recession.</w:t>
      </w:r>
      <w:r>
        <w:rPr>
          <w:rFonts w:ascii="Verdana" w:eastAsia="MS Gothic" w:hAnsi="Verdana" w:cs="MS Gothic"/>
          <w:sz w:val="22"/>
        </w:rPr>
        <w:t xml:space="preserve"> France on the other hand is projected to see their economy grow by 0.7% in 2023, with their projection unchanged from the January 2023 report.</w:t>
      </w:r>
    </w:p>
    <w:p w14:paraId="23D7D40F" w14:textId="3DB2E992" w:rsidR="00ED3362" w:rsidRDefault="002D7F7B" w:rsidP="002327F0">
      <w:pPr>
        <w:spacing w:before="120"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23D7D410" w14:textId="3A46DC14" w:rsidR="00ED3362" w:rsidRDefault="002D7F7B" w:rsidP="002327F0">
      <w:pPr>
        <w:spacing w:before="120" w:after="0" w:line="36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9" w:history="1">
        <w:r w:rsidR="00617E94" w:rsidRPr="008563D5">
          <w:rPr>
            <w:rStyle w:val="Hyperlink"/>
            <w:rFonts w:ascii="Verdana" w:eastAsia="Verdana" w:hAnsi="Verdana" w:cs="Verdana"/>
            <w:sz w:val="21"/>
            <w:szCs w:val="21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0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</w:p>
    <w:sectPr w:rsidR="00ED3362">
      <w:footerReference w:type="default" r:id="rId11"/>
      <w:pgSz w:w="12240" w:h="15840"/>
      <w:pgMar w:top="1440" w:right="900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EB8F" w14:textId="77777777" w:rsidR="00CF1183" w:rsidRDefault="00CF1183">
      <w:pPr>
        <w:spacing w:after="0" w:line="240" w:lineRule="auto"/>
      </w:pPr>
      <w:r>
        <w:separator/>
      </w:r>
    </w:p>
  </w:endnote>
  <w:endnote w:type="continuationSeparator" w:id="0">
    <w:p w14:paraId="59D67AC8" w14:textId="77777777" w:rsidR="00CF1183" w:rsidRDefault="00CF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hm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415" w14:textId="77777777" w:rsidR="00ED3362" w:rsidRDefault="002D7F7B">
    <w:pPr>
      <w:shd w:val="clear" w:color="auto" w:fill="FFFFFF"/>
      <w:spacing w:after="300" w:line="240" w:lineRule="auto"/>
      <w:jc w:val="both"/>
      <w:rPr>
        <w:rFonts w:ascii="Khmer" w:eastAsia="Khmer" w:hAnsi="Khmer" w:cs="Khmer"/>
        <w:color w:val="404040"/>
        <w:sz w:val="21"/>
        <w:szCs w:val="21"/>
      </w:rPr>
    </w:pPr>
    <w:r>
      <w:rPr>
        <w:rFonts w:ascii="Khmer" w:eastAsia="Khmer" w:hAnsi="Khmer" w:cs="Khmer"/>
        <w:color w:val="404040"/>
        <w:sz w:val="21"/>
        <w:szCs w:val="21"/>
      </w:rPr>
      <w:t>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is a leading provider of Research &amp; Analysis, Data Services, and Advisory Services within the global supply chain industry, with a strong focus on container shipping. Combining strong quantitative analytical skills with a deep understanding of the supply chain industry, based on many decades of experience at all central parts of the Ocean supply chain, 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3E4F" w14:textId="77777777" w:rsidR="00CF1183" w:rsidRDefault="00CF1183">
      <w:pPr>
        <w:spacing w:after="0" w:line="240" w:lineRule="auto"/>
      </w:pPr>
      <w:r>
        <w:separator/>
      </w:r>
    </w:p>
  </w:footnote>
  <w:footnote w:type="continuationSeparator" w:id="0">
    <w:p w14:paraId="5502E5B5" w14:textId="77777777" w:rsidR="00CF1183" w:rsidRDefault="00CF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44D"/>
    <w:multiLevelType w:val="hybridMultilevel"/>
    <w:tmpl w:val="F3EAFCA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218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62"/>
    <w:rsid w:val="00000BE9"/>
    <w:rsid w:val="000104C3"/>
    <w:rsid w:val="000138EF"/>
    <w:rsid w:val="000145DC"/>
    <w:rsid w:val="000161CF"/>
    <w:rsid w:val="00017C87"/>
    <w:rsid w:val="00021071"/>
    <w:rsid w:val="00022322"/>
    <w:rsid w:val="000227DA"/>
    <w:rsid w:val="0002316A"/>
    <w:rsid w:val="00026792"/>
    <w:rsid w:val="00027146"/>
    <w:rsid w:val="000302B4"/>
    <w:rsid w:val="00031B77"/>
    <w:rsid w:val="000356E3"/>
    <w:rsid w:val="0004521C"/>
    <w:rsid w:val="00057FCB"/>
    <w:rsid w:val="000611CD"/>
    <w:rsid w:val="000656BF"/>
    <w:rsid w:val="00080764"/>
    <w:rsid w:val="00083E1F"/>
    <w:rsid w:val="00091822"/>
    <w:rsid w:val="0009250C"/>
    <w:rsid w:val="00094392"/>
    <w:rsid w:val="00096C88"/>
    <w:rsid w:val="000A47BF"/>
    <w:rsid w:val="000A5C66"/>
    <w:rsid w:val="000B7125"/>
    <w:rsid w:val="000D437A"/>
    <w:rsid w:val="000D4870"/>
    <w:rsid w:val="000D52D3"/>
    <w:rsid w:val="000E560A"/>
    <w:rsid w:val="000F0999"/>
    <w:rsid w:val="001015F7"/>
    <w:rsid w:val="0011039E"/>
    <w:rsid w:val="001249B8"/>
    <w:rsid w:val="00125318"/>
    <w:rsid w:val="00134A93"/>
    <w:rsid w:val="00134DC8"/>
    <w:rsid w:val="001363C6"/>
    <w:rsid w:val="0014062E"/>
    <w:rsid w:val="00142862"/>
    <w:rsid w:val="001541CE"/>
    <w:rsid w:val="001546DB"/>
    <w:rsid w:val="001646D9"/>
    <w:rsid w:val="00172FE1"/>
    <w:rsid w:val="001761B3"/>
    <w:rsid w:val="00176AF7"/>
    <w:rsid w:val="00194A1C"/>
    <w:rsid w:val="00197A86"/>
    <w:rsid w:val="001A1D16"/>
    <w:rsid w:val="001A6B62"/>
    <w:rsid w:val="001D1262"/>
    <w:rsid w:val="001D1960"/>
    <w:rsid w:val="001D3BE5"/>
    <w:rsid w:val="001E21B5"/>
    <w:rsid w:val="001E63C3"/>
    <w:rsid w:val="00205527"/>
    <w:rsid w:val="00206446"/>
    <w:rsid w:val="0021474D"/>
    <w:rsid w:val="00216E61"/>
    <w:rsid w:val="0022026B"/>
    <w:rsid w:val="002272D6"/>
    <w:rsid w:val="002327F0"/>
    <w:rsid w:val="0023428F"/>
    <w:rsid w:val="00235566"/>
    <w:rsid w:val="00242583"/>
    <w:rsid w:val="00242A7C"/>
    <w:rsid w:val="002433F3"/>
    <w:rsid w:val="0024541B"/>
    <w:rsid w:val="00250D79"/>
    <w:rsid w:val="0025229F"/>
    <w:rsid w:val="0025329B"/>
    <w:rsid w:val="002543AD"/>
    <w:rsid w:val="00256DEC"/>
    <w:rsid w:val="00257E31"/>
    <w:rsid w:val="00265D05"/>
    <w:rsid w:val="00270D1D"/>
    <w:rsid w:val="00271D53"/>
    <w:rsid w:val="002754A3"/>
    <w:rsid w:val="0029224A"/>
    <w:rsid w:val="002964A2"/>
    <w:rsid w:val="002A5663"/>
    <w:rsid w:val="002A5767"/>
    <w:rsid w:val="002B3CEB"/>
    <w:rsid w:val="002B3DD7"/>
    <w:rsid w:val="002B7CD2"/>
    <w:rsid w:val="002C75A5"/>
    <w:rsid w:val="002D20CC"/>
    <w:rsid w:val="002D7C4E"/>
    <w:rsid w:val="002D7F7B"/>
    <w:rsid w:val="002E17BD"/>
    <w:rsid w:val="002E31CD"/>
    <w:rsid w:val="002E5EEE"/>
    <w:rsid w:val="002E7462"/>
    <w:rsid w:val="002F0044"/>
    <w:rsid w:val="002F2D51"/>
    <w:rsid w:val="002F45CC"/>
    <w:rsid w:val="00314039"/>
    <w:rsid w:val="003166B0"/>
    <w:rsid w:val="00316B97"/>
    <w:rsid w:val="0032394F"/>
    <w:rsid w:val="00332A3F"/>
    <w:rsid w:val="003331E6"/>
    <w:rsid w:val="00335C1F"/>
    <w:rsid w:val="00341A4E"/>
    <w:rsid w:val="00345801"/>
    <w:rsid w:val="00352640"/>
    <w:rsid w:val="003526A9"/>
    <w:rsid w:val="00354515"/>
    <w:rsid w:val="0035746C"/>
    <w:rsid w:val="0035763A"/>
    <w:rsid w:val="003611E6"/>
    <w:rsid w:val="00366254"/>
    <w:rsid w:val="003702D5"/>
    <w:rsid w:val="00371307"/>
    <w:rsid w:val="003718C1"/>
    <w:rsid w:val="00374ED7"/>
    <w:rsid w:val="003868E8"/>
    <w:rsid w:val="0039083A"/>
    <w:rsid w:val="003A0A48"/>
    <w:rsid w:val="003A7251"/>
    <w:rsid w:val="003C78A9"/>
    <w:rsid w:val="003D0ED2"/>
    <w:rsid w:val="003D185A"/>
    <w:rsid w:val="003D2C7E"/>
    <w:rsid w:val="003D3808"/>
    <w:rsid w:val="003D3E5B"/>
    <w:rsid w:val="003D47B6"/>
    <w:rsid w:val="003E0ACD"/>
    <w:rsid w:val="003E14A9"/>
    <w:rsid w:val="003E26FB"/>
    <w:rsid w:val="003F14F9"/>
    <w:rsid w:val="00431B2C"/>
    <w:rsid w:val="0043531F"/>
    <w:rsid w:val="00442E5F"/>
    <w:rsid w:val="00445291"/>
    <w:rsid w:val="00450632"/>
    <w:rsid w:val="00450BB6"/>
    <w:rsid w:val="00456383"/>
    <w:rsid w:val="0046671D"/>
    <w:rsid w:val="00476919"/>
    <w:rsid w:val="004806C1"/>
    <w:rsid w:val="00486864"/>
    <w:rsid w:val="0049394A"/>
    <w:rsid w:val="004947CE"/>
    <w:rsid w:val="0049654D"/>
    <w:rsid w:val="004A00DB"/>
    <w:rsid w:val="004A160F"/>
    <w:rsid w:val="004A4DB6"/>
    <w:rsid w:val="004A6D1C"/>
    <w:rsid w:val="004B42A5"/>
    <w:rsid w:val="004B6C13"/>
    <w:rsid w:val="004C6DBD"/>
    <w:rsid w:val="004C6EFD"/>
    <w:rsid w:val="004D0BF0"/>
    <w:rsid w:val="004D1478"/>
    <w:rsid w:val="004E4CE8"/>
    <w:rsid w:val="004F449B"/>
    <w:rsid w:val="005010A5"/>
    <w:rsid w:val="00502C23"/>
    <w:rsid w:val="00505109"/>
    <w:rsid w:val="005053B8"/>
    <w:rsid w:val="00513A8B"/>
    <w:rsid w:val="00517F68"/>
    <w:rsid w:val="00531B94"/>
    <w:rsid w:val="00533941"/>
    <w:rsid w:val="0054023B"/>
    <w:rsid w:val="005404B0"/>
    <w:rsid w:val="00542CDC"/>
    <w:rsid w:val="00546187"/>
    <w:rsid w:val="005546D2"/>
    <w:rsid w:val="00557797"/>
    <w:rsid w:val="00557F1A"/>
    <w:rsid w:val="00563D37"/>
    <w:rsid w:val="00564D53"/>
    <w:rsid w:val="00567542"/>
    <w:rsid w:val="00570B84"/>
    <w:rsid w:val="0057220B"/>
    <w:rsid w:val="00574EF3"/>
    <w:rsid w:val="00583FF7"/>
    <w:rsid w:val="0059150D"/>
    <w:rsid w:val="005A0F2B"/>
    <w:rsid w:val="005C4132"/>
    <w:rsid w:val="005C4B82"/>
    <w:rsid w:val="005C7A1F"/>
    <w:rsid w:val="005D1BC8"/>
    <w:rsid w:val="005D288A"/>
    <w:rsid w:val="005D33F4"/>
    <w:rsid w:val="005F1FFB"/>
    <w:rsid w:val="006003E1"/>
    <w:rsid w:val="00602FAA"/>
    <w:rsid w:val="00617E94"/>
    <w:rsid w:val="00620847"/>
    <w:rsid w:val="006267B7"/>
    <w:rsid w:val="00627B34"/>
    <w:rsid w:val="00631ACD"/>
    <w:rsid w:val="00633029"/>
    <w:rsid w:val="006426CF"/>
    <w:rsid w:val="00642B38"/>
    <w:rsid w:val="0064629E"/>
    <w:rsid w:val="00652139"/>
    <w:rsid w:val="00652830"/>
    <w:rsid w:val="00655AD1"/>
    <w:rsid w:val="00661DE7"/>
    <w:rsid w:val="00664511"/>
    <w:rsid w:val="006650A5"/>
    <w:rsid w:val="00677227"/>
    <w:rsid w:val="00686733"/>
    <w:rsid w:val="006919AD"/>
    <w:rsid w:val="00691A81"/>
    <w:rsid w:val="00691F0C"/>
    <w:rsid w:val="0069247C"/>
    <w:rsid w:val="006946B4"/>
    <w:rsid w:val="006B382D"/>
    <w:rsid w:val="006B5E0F"/>
    <w:rsid w:val="006C68EA"/>
    <w:rsid w:val="006C7FFE"/>
    <w:rsid w:val="006D5052"/>
    <w:rsid w:val="006D6AD0"/>
    <w:rsid w:val="006D7100"/>
    <w:rsid w:val="006E2812"/>
    <w:rsid w:val="006F2C4A"/>
    <w:rsid w:val="00701666"/>
    <w:rsid w:val="00713843"/>
    <w:rsid w:val="00713D65"/>
    <w:rsid w:val="0072601B"/>
    <w:rsid w:val="0073224D"/>
    <w:rsid w:val="00733048"/>
    <w:rsid w:val="007350C3"/>
    <w:rsid w:val="00736072"/>
    <w:rsid w:val="00736DC9"/>
    <w:rsid w:val="00740AC0"/>
    <w:rsid w:val="0075329D"/>
    <w:rsid w:val="007532CE"/>
    <w:rsid w:val="0075413B"/>
    <w:rsid w:val="007619C7"/>
    <w:rsid w:val="00765EDF"/>
    <w:rsid w:val="00773291"/>
    <w:rsid w:val="00773B45"/>
    <w:rsid w:val="00774388"/>
    <w:rsid w:val="00774FA0"/>
    <w:rsid w:val="00780274"/>
    <w:rsid w:val="00780A30"/>
    <w:rsid w:val="007A0E85"/>
    <w:rsid w:val="007B386D"/>
    <w:rsid w:val="007B61DD"/>
    <w:rsid w:val="007B6513"/>
    <w:rsid w:val="007C3902"/>
    <w:rsid w:val="007E1DB9"/>
    <w:rsid w:val="007E2E78"/>
    <w:rsid w:val="007E5256"/>
    <w:rsid w:val="007E5983"/>
    <w:rsid w:val="007F04F8"/>
    <w:rsid w:val="007F6FD5"/>
    <w:rsid w:val="007F772C"/>
    <w:rsid w:val="00801850"/>
    <w:rsid w:val="00802F0F"/>
    <w:rsid w:val="00804713"/>
    <w:rsid w:val="008055F7"/>
    <w:rsid w:val="0080765C"/>
    <w:rsid w:val="00817FC5"/>
    <w:rsid w:val="008214F2"/>
    <w:rsid w:val="00825E1B"/>
    <w:rsid w:val="008314AB"/>
    <w:rsid w:val="008342F0"/>
    <w:rsid w:val="008439C5"/>
    <w:rsid w:val="00844376"/>
    <w:rsid w:val="008454ED"/>
    <w:rsid w:val="00845931"/>
    <w:rsid w:val="008516AC"/>
    <w:rsid w:val="00854D88"/>
    <w:rsid w:val="0085561A"/>
    <w:rsid w:val="008670B3"/>
    <w:rsid w:val="00867F0A"/>
    <w:rsid w:val="00873B68"/>
    <w:rsid w:val="00887E35"/>
    <w:rsid w:val="008966F2"/>
    <w:rsid w:val="008B7981"/>
    <w:rsid w:val="008D5C9E"/>
    <w:rsid w:val="008D7B04"/>
    <w:rsid w:val="008E228D"/>
    <w:rsid w:val="008F2D8F"/>
    <w:rsid w:val="008F56B8"/>
    <w:rsid w:val="00900FE9"/>
    <w:rsid w:val="00905056"/>
    <w:rsid w:val="00905B8C"/>
    <w:rsid w:val="00920499"/>
    <w:rsid w:val="00922373"/>
    <w:rsid w:val="009227A5"/>
    <w:rsid w:val="00924591"/>
    <w:rsid w:val="00926A08"/>
    <w:rsid w:val="00927FB2"/>
    <w:rsid w:val="00930159"/>
    <w:rsid w:val="009329FE"/>
    <w:rsid w:val="00942E6C"/>
    <w:rsid w:val="0094492E"/>
    <w:rsid w:val="00961C96"/>
    <w:rsid w:val="0097323E"/>
    <w:rsid w:val="00976323"/>
    <w:rsid w:val="0098565D"/>
    <w:rsid w:val="009A276B"/>
    <w:rsid w:val="009A7CAA"/>
    <w:rsid w:val="009B5D60"/>
    <w:rsid w:val="009B6206"/>
    <w:rsid w:val="009C0C6F"/>
    <w:rsid w:val="009C18F5"/>
    <w:rsid w:val="009C3779"/>
    <w:rsid w:val="009C6D25"/>
    <w:rsid w:val="009D2ED5"/>
    <w:rsid w:val="009D34C2"/>
    <w:rsid w:val="009E0F74"/>
    <w:rsid w:val="009E3D91"/>
    <w:rsid w:val="009E59E1"/>
    <w:rsid w:val="00A046B3"/>
    <w:rsid w:val="00A11CE9"/>
    <w:rsid w:val="00A20422"/>
    <w:rsid w:val="00A33E2A"/>
    <w:rsid w:val="00A37404"/>
    <w:rsid w:val="00A447DC"/>
    <w:rsid w:val="00A5146F"/>
    <w:rsid w:val="00A522FF"/>
    <w:rsid w:val="00A55D57"/>
    <w:rsid w:val="00A57DE6"/>
    <w:rsid w:val="00A60374"/>
    <w:rsid w:val="00A60E78"/>
    <w:rsid w:val="00A679DD"/>
    <w:rsid w:val="00A735F4"/>
    <w:rsid w:val="00A74EE2"/>
    <w:rsid w:val="00A86475"/>
    <w:rsid w:val="00A95D76"/>
    <w:rsid w:val="00AA14B5"/>
    <w:rsid w:val="00AA2CEC"/>
    <w:rsid w:val="00AA3DA7"/>
    <w:rsid w:val="00AA7BAD"/>
    <w:rsid w:val="00AB2531"/>
    <w:rsid w:val="00AC7663"/>
    <w:rsid w:val="00AD3BC2"/>
    <w:rsid w:val="00AD7760"/>
    <w:rsid w:val="00AE1F9A"/>
    <w:rsid w:val="00B03E3B"/>
    <w:rsid w:val="00B0547F"/>
    <w:rsid w:val="00B131BC"/>
    <w:rsid w:val="00B163FD"/>
    <w:rsid w:val="00B218E2"/>
    <w:rsid w:val="00B32272"/>
    <w:rsid w:val="00B5652D"/>
    <w:rsid w:val="00B56D2F"/>
    <w:rsid w:val="00B66978"/>
    <w:rsid w:val="00B67CD7"/>
    <w:rsid w:val="00B76256"/>
    <w:rsid w:val="00B8120C"/>
    <w:rsid w:val="00B85433"/>
    <w:rsid w:val="00B91CEC"/>
    <w:rsid w:val="00B95795"/>
    <w:rsid w:val="00BA0A74"/>
    <w:rsid w:val="00BA19E3"/>
    <w:rsid w:val="00BB2003"/>
    <w:rsid w:val="00BB4A87"/>
    <w:rsid w:val="00BB5CCE"/>
    <w:rsid w:val="00BC3AF7"/>
    <w:rsid w:val="00BC580B"/>
    <w:rsid w:val="00BC7885"/>
    <w:rsid w:val="00BD2ED4"/>
    <w:rsid w:val="00BD59CF"/>
    <w:rsid w:val="00BD6B60"/>
    <w:rsid w:val="00BD78EA"/>
    <w:rsid w:val="00C00E35"/>
    <w:rsid w:val="00C0153D"/>
    <w:rsid w:val="00C03430"/>
    <w:rsid w:val="00C04E28"/>
    <w:rsid w:val="00C07B37"/>
    <w:rsid w:val="00C216E4"/>
    <w:rsid w:val="00C2538D"/>
    <w:rsid w:val="00C32211"/>
    <w:rsid w:val="00C33613"/>
    <w:rsid w:val="00C35EE1"/>
    <w:rsid w:val="00C417EA"/>
    <w:rsid w:val="00C472A1"/>
    <w:rsid w:val="00C52FA6"/>
    <w:rsid w:val="00C54085"/>
    <w:rsid w:val="00C8785D"/>
    <w:rsid w:val="00C9668E"/>
    <w:rsid w:val="00C97529"/>
    <w:rsid w:val="00CA2B29"/>
    <w:rsid w:val="00CA3116"/>
    <w:rsid w:val="00CD2F94"/>
    <w:rsid w:val="00CE242A"/>
    <w:rsid w:val="00CE4080"/>
    <w:rsid w:val="00CE46C2"/>
    <w:rsid w:val="00CE63FD"/>
    <w:rsid w:val="00CE67AE"/>
    <w:rsid w:val="00CF1183"/>
    <w:rsid w:val="00CF63C3"/>
    <w:rsid w:val="00D00CC1"/>
    <w:rsid w:val="00D0547A"/>
    <w:rsid w:val="00D14E35"/>
    <w:rsid w:val="00D16D31"/>
    <w:rsid w:val="00D30354"/>
    <w:rsid w:val="00D30EAF"/>
    <w:rsid w:val="00D41230"/>
    <w:rsid w:val="00D42346"/>
    <w:rsid w:val="00D52CEF"/>
    <w:rsid w:val="00D602C7"/>
    <w:rsid w:val="00D62A7C"/>
    <w:rsid w:val="00D668E7"/>
    <w:rsid w:val="00D73089"/>
    <w:rsid w:val="00D84E6D"/>
    <w:rsid w:val="00D85C54"/>
    <w:rsid w:val="00D87062"/>
    <w:rsid w:val="00D8755E"/>
    <w:rsid w:val="00D97E8E"/>
    <w:rsid w:val="00DA67D3"/>
    <w:rsid w:val="00DA6FF7"/>
    <w:rsid w:val="00DB0861"/>
    <w:rsid w:val="00DB0EF7"/>
    <w:rsid w:val="00DB44BD"/>
    <w:rsid w:val="00DD4AC2"/>
    <w:rsid w:val="00DD55DE"/>
    <w:rsid w:val="00DE15B1"/>
    <w:rsid w:val="00DE3640"/>
    <w:rsid w:val="00DE487E"/>
    <w:rsid w:val="00DF12F6"/>
    <w:rsid w:val="00DF1A86"/>
    <w:rsid w:val="00DF35CB"/>
    <w:rsid w:val="00E01947"/>
    <w:rsid w:val="00E02826"/>
    <w:rsid w:val="00E054A8"/>
    <w:rsid w:val="00E13A25"/>
    <w:rsid w:val="00E17AE2"/>
    <w:rsid w:val="00E22978"/>
    <w:rsid w:val="00E245CA"/>
    <w:rsid w:val="00E262B3"/>
    <w:rsid w:val="00E30E9C"/>
    <w:rsid w:val="00E3260A"/>
    <w:rsid w:val="00E32FB8"/>
    <w:rsid w:val="00E41639"/>
    <w:rsid w:val="00E42162"/>
    <w:rsid w:val="00E441BB"/>
    <w:rsid w:val="00E450F1"/>
    <w:rsid w:val="00E45647"/>
    <w:rsid w:val="00E5060F"/>
    <w:rsid w:val="00E52D9A"/>
    <w:rsid w:val="00E53572"/>
    <w:rsid w:val="00E62CDE"/>
    <w:rsid w:val="00E65CB5"/>
    <w:rsid w:val="00E66246"/>
    <w:rsid w:val="00E8657B"/>
    <w:rsid w:val="00E91334"/>
    <w:rsid w:val="00E9229E"/>
    <w:rsid w:val="00E9392D"/>
    <w:rsid w:val="00E96464"/>
    <w:rsid w:val="00EA0709"/>
    <w:rsid w:val="00EA3321"/>
    <w:rsid w:val="00EA6902"/>
    <w:rsid w:val="00EA76A1"/>
    <w:rsid w:val="00EB1D39"/>
    <w:rsid w:val="00EB2510"/>
    <w:rsid w:val="00EC721F"/>
    <w:rsid w:val="00ED3362"/>
    <w:rsid w:val="00EE0039"/>
    <w:rsid w:val="00EE36CF"/>
    <w:rsid w:val="00EE44F9"/>
    <w:rsid w:val="00EF192E"/>
    <w:rsid w:val="00EF2CE2"/>
    <w:rsid w:val="00EF30B0"/>
    <w:rsid w:val="00F010CB"/>
    <w:rsid w:val="00F04721"/>
    <w:rsid w:val="00F07C8E"/>
    <w:rsid w:val="00F16932"/>
    <w:rsid w:val="00F22300"/>
    <w:rsid w:val="00F2368E"/>
    <w:rsid w:val="00F23B02"/>
    <w:rsid w:val="00F3460F"/>
    <w:rsid w:val="00F34793"/>
    <w:rsid w:val="00F43049"/>
    <w:rsid w:val="00F47D46"/>
    <w:rsid w:val="00F50F8B"/>
    <w:rsid w:val="00F53DB5"/>
    <w:rsid w:val="00F54094"/>
    <w:rsid w:val="00F5587E"/>
    <w:rsid w:val="00F57410"/>
    <w:rsid w:val="00F600E0"/>
    <w:rsid w:val="00F6011C"/>
    <w:rsid w:val="00F6455F"/>
    <w:rsid w:val="00F741AD"/>
    <w:rsid w:val="00F825C6"/>
    <w:rsid w:val="00F86594"/>
    <w:rsid w:val="00F86A51"/>
    <w:rsid w:val="00F87289"/>
    <w:rsid w:val="00F93AF2"/>
    <w:rsid w:val="00F969EE"/>
    <w:rsid w:val="00FA2E94"/>
    <w:rsid w:val="00FB014C"/>
    <w:rsid w:val="00FB07C6"/>
    <w:rsid w:val="00FB4DA9"/>
    <w:rsid w:val="00FC6E64"/>
    <w:rsid w:val="00FD4E3C"/>
    <w:rsid w:val="00FE2686"/>
    <w:rsid w:val="00FF3655"/>
    <w:rsid w:val="00FF432D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40A"/>
  <w15:docId w15:val="{046B42D8-39F9-424E-B7DC-D94AD03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5663"/>
    <w:pPr>
      <w:ind w:left="720"/>
      <w:contextualSpacing/>
    </w:pPr>
  </w:style>
  <w:style w:type="paragraph" w:customStyle="1" w:styleId="Default">
    <w:name w:val="Default"/>
    <w:rsid w:val="00B8120C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@sea-intellig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@sea-intellig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pyWfDKlq3yxw2j7Yky3MWA4xA==">AMUW2mVhm+8z4i3aQtRCx4lkkGWzMRWlxEy37cOwCqMFw2JVn3pZo778WRbl314ViZ2Fch9QG4SN4FajiK7BQEghlyZcAoNq9/F9Nstr1ukvKEL9IoLQNpQ=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Imaad Asad</dc:creator>
  <cp:lastModifiedBy>Niels Madsen</cp:lastModifiedBy>
  <cp:revision>19</cp:revision>
  <cp:lastPrinted>2023-03-30T08:57:00Z</cp:lastPrinted>
  <dcterms:created xsi:type="dcterms:W3CDTF">2023-03-14T03:00:00Z</dcterms:created>
  <dcterms:modified xsi:type="dcterms:W3CDTF">2023-04-19T06:49:00Z</dcterms:modified>
</cp:coreProperties>
</file>