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9B74" w14:textId="2F4EC4D2" w:rsidR="00B7476E" w:rsidRPr="00BB56BF" w:rsidRDefault="001E2576">
      <w:pPr>
        <w:spacing w:before="120" w:after="0" w:line="288" w:lineRule="auto"/>
        <w:rPr>
          <w:rFonts w:ascii="Khmer UI" w:eastAsia="Khmer" w:hAnsi="Khmer UI" w:cs="Khmer UI"/>
        </w:rPr>
      </w:pPr>
      <w:r w:rsidRPr="00BB56BF">
        <w:rPr>
          <w:rFonts w:ascii="Khmer UI" w:eastAsia="Khmer" w:hAnsi="Khmer UI" w:cs="Khmer UI"/>
          <w:b/>
          <w:sz w:val="32"/>
          <w:szCs w:val="32"/>
        </w:rPr>
        <w:t>Schedule reliability</w:t>
      </w:r>
      <w:r w:rsidRPr="00BB56BF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EB9B7B" wp14:editId="1203C360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B9B82" w14:textId="0D76F389" w:rsidR="00B7476E" w:rsidRDefault="001E2576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D26767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Dec</w:t>
                            </w:r>
                            <w:r w:rsidR="002C39FB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6716E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29</w:t>
                            </w:r>
                            <w:r w:rsidR="0056716E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277EC8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6BEB9B83" w14:textId="77777777" w:rsidR="00B7476E" w:rsidRDefault="001E2576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6BEB9B84" w14:textId="77777777" w:rsidR="00B7476E" w:rsidRDefault="00B7476E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B9B7B" id="Rectangle 47" o:spid="_x0000_s1026" style="position:absolute;margin-left:-1in;margin-top:-71pt;width:643.95pt;height:6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6BEB9B82" w14:textId="0D76F389" w:rsidR="00B7476E" w:rsidRDefault="001E2576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D26767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Dec</w:t>
                      </w:r>
                      <w:r w:rsidR="002C39FB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6716E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29</w:t>
                      </w:r>
                      <w:r w:rsidR="0056716E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277EC8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6BEB9B83" w14:textId="77777777" w:rsidR="00B7476E" w:rsidRDefault="001E2576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6BEB9B84" w14:textId="77777777" w:rsidR="00B7476E" w:rsidRDefault="00B7476E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C3248">
        <w:rPr>
          <w:rFonts w:ascii="Khmer UI" w:eastAsia="Khmer" w:hAnsi="Khmer UI" w:cs="Khmer UI"/>
          <w:b/>
          <w:sz w:val="32"/>
          <w:szCs w:val="32"/>
        </w:rPr>
        <w:t xml:space="preserve"> </w:t>
      </w:r>
      <w:r w:rsidR="00D26767">
        <w:rPr>
          <w:rFonts w:ascii="Khmer UI" w:eastAsia="Khmer" w:hAnsi="Khmer UI" w:cs="Khmer UI"/>
          <w:b/>
          <w:sz w:val="32"/>
          <w:szCs w:val="32"/>
        </w:rPr>
        <w:t>continues on its upwards trend</w:t>
      </w:r>
    </w:p>
    <w:p w14:paraId="6BEB9B75" w14:textId="73341775" w:rsidR="00B7476E" w:rsidRDefault="001E2576" w:rsidP="00E25C7E">
      <w:pPr>
        <w:spacing w:after="12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Sea-Intelligence has published issue </w:t>
      </w:r>
      <w:r w:rsidR="00D26767">
        <w:rPr>
          <w:rFonts w:ascii="Verdana" w:eastAsia="Verdana" w:hAnsi="Verdana" w:cs="Verdana"/>
        </w:rPr>
        <w:t>13</w:t>
      </w:r>
      <w:r w:rsidR="00E412C5">
        <w:rPr>
          <w:rFonts w:ascii="Verdana" w:eastAsia="Verdana" w:hAnsi="Verdana" w:cs="Verdana"/>
        </w:rPr>
        <w:t>6</w:t>
      </w:r>
      <w:r w:rsidR="00D2676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of the </w:t>
      </w:r>
      <w:r>
        <w:rPr>
          <w:rFonts w:ascii="Verdana" w:eastAsia="Verdana" w:hAnsi="Verdana" w:cs="Verdana"/>
          <w:i/>
        </w:rPr>
        <w:t>Global Liner Performance (GLP) report</w:t>
      </w:r>
      <w:r>
        <w:rPr>
          <w:rFonts w:ascii="Verdana" w:eastAsia="Verdana" w:hAnsi="Verdana" w:cs="Verdana"/>
        </w:rPr>
        <w:t xml:space="preserve">, with schedule reliability figures up to and including </w:t>
      </w:r>
      <w:r w:rsidR="00E412C5">
        <w:rPr>
          <w:rFonts w:ascii="Verdana" w:eastAsia="Verdana" w:hAnsi="Verdana" w:cs="Verdana"/>
        </w:rPr>
        <w:t xml:space="preserve">November </w:t>
      </w:r>
      <w:r w:rsidR="003E50FC">
        <w:rPr>
          <w:rFonts w:ascii="Verdana" w:eastAsia="Verdana" w:hAnsi="Verdana" w:cs="Verdana"/>
        </w:rPr>
        <w:t>2022</w:t>
      </w:r>
      <w:r>
        <w:rPr>
          <w:rFonts w:ascii="Verdana" w:eastAsia="Verdana" w:hAnsi="Verdana" w:cs="Verdana"/>
        </w:rPr>
        <w:t>. As the report itself is quite comprehensive and covers schedule reliability across 34 different trade lanes and 60+ carriers, this press release will only cover the global highlights from the full report.</w:t>
      </w:r>
    </w:p>
    <w:p w14:paraId="6BEB9B76" w14:textId="2584C0DC" w:rsidR="00B7476E" w:rsidRDefault="0056716E" w:rsidP="00E25C7E">
      <w:pPr>
        <w:spacing w:after="0" w:line="312" w:lineRule="auto"/>
        <w:jc w:val="both"/>
        <w:rPr>
          <w:rFonts w:ascii="Verdana" w:eastAsia="Verdana" w:hAnsi="Verdana" w:cs="Verdana"/>
        </w:rPr>
      </w:pPr>
      <w:r w:rsidRPr="0056716E">
        <w:rPr>
          <w:noProof/>
        </w:rPr>
        <w:drawing>
          <wp:inline distT="0" distB="0" distL="0" distR="0" wp14:anchorId="70E778E2" wp14:editId="571BC9B6">
            <wp:extent cx="6301105" cy="1962150"/>
            <wp:effectExtent l="0" t="0" r="4445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9B77" w14:textId="0DC5B2A9" w:rsidR="00B7476E" w:rsidRPr="00F97948" w:rsidRDefault="00F97948" w:rsidP="00E25C7E">
      <w:pPr>
        <w:spacing w:after="120" w:line="312" w:lineRule="auto"/>
        <w:jc w:val="both"/>
        <w:rPr>
          <w:rFonts w:ascii="Verdana" w:eastAsia="Verdana" w:hAnsi="Verdana" w:cs="Verdana"/>
        </w:rPr>
      </w:pPr>
      <w:r w:rsidRPr="00F97948">
        <w:rPr>
          <w:rFonts w:ascii="Verdana" w:eastAsia="Verdana" w:hAnsi="Verdana" w:cs="Verdana"/>
        </w:rPr>
        <w:t xml:space="preserve">Global schedule reliability </w:t>
      </w:r>
      <w:r w:rsidR="00D26767">
        <w:rPr>
          <w:rFonts w:ascii="Verdana" w:eastAsia="Verdana" w:hAnsi="Verdana" w:cs="Verdana"/>
        </w:rPr>
        <w:t xml:space="preserve">improved </w:t>
      </w:r>
      <w:r w:rsidR="002C39FB">
        <w:rPr>
          <w:rFonts w:ascii="Verdana" w:eastAsia="Verdana" w:hAnsi="Verdana" w:cs="Verdana"/>
        </w:rPr>
        <w:t xml:space="preserve">by </w:t>
      </w:r>
      <w:r w:rsidR="0056716E">
        <w:rPr>
          <w:rFonts w:ascii="Verdana" w:eastAsia="Verdana" w:hAnsi="Verdana" w:cs="Verdana"/>
        </w:rPr>
        <w:t xml:space="preserve">4.7 </w:t>
      </w:r>
      <w:r w:rsidR="002C39FB">
        <w:rPr>
          <w:rFonts w:ascii="Verdana" w:eastAsia="Verdana" w:hAnsi="Verdana" w:cs="Verdana"/>
        </w:rPr>
        <w:t xml:space="preserve">percentage points </w:t>
      </w:r>
      <w:r w:rsidR="00672352">
        <w:rPr>
          <w:rFonts w:ascii="Verdana" w:eastAsia="Verdana" w:hAnsi="Verdana" w:cs="Verdana"/>
        </w:rPr>
        <w:t xml:space="preserve">M/M in </w:t>
      </w:r>
      <w:r w:rsidR="0056716E">
        <w:rPr>
          <w:rFonts w:ascii="Verdana" w:eastAsia="Verdana" w:hAnsi="Verdana" w:cs="Verdana"/>
        </w:rPr>
        <w:t xml:space="preserve">November </w:t>
      </w:r>
      <w:r w:rsidR="00672352">
        <w:rPr>
          <w:rFonts w:ascii="Verdana" w:eastAsia="Verdana" w:hAnsi="Verdana" w:cs="Verdana"/>
        </w:rPr>
        <w:t>2022</w:t>
      </w:r>
      <w:r w:rsidR="002C39FB">
        <w:rPr>
          <w:rFonts w:ascii="Verdana" w:eastAsia="Verdana" w:hAnsi="Verdana" w:cs="Verdana"/>
        </w:rPr>
        <w:t xml:space="preserve"> and reached </w:t>
      </w:r>
      <w:r w:rsidR="0056716E">
        <w:rPr>
          <w:rFonts w:ascii="Verdana" w:eastAsia="Verdana" w:hAnsi="Verdana" w:cs="Verdana"/>
        </w:rPr>
        <w:t>56.6</w:t>
      </w:r>
      <w:r w:rsidR="002C39FB">
        <w:rPr>
          <w:rFonts w:ascii="Verdana" w:eastAsia="Verdana" w:hAnsi="Verdana" w:cs="Verdana"/>
        </w:rPr>
        <w:t>%</w:t>
      </w:r>
      <w:r w:rsidR="0050243B">
        <w:rPr>
          <w:rFonts w:ascii="Verdana" w:eastAsia="Verdana" w:hAnsi="Verdana" w:cs="Verdana"/>
        </w:rPr>
        <w:t>.</w:t>
      </w:r>
      <w:r w:rsidR="0067235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The average delay for LATE vessel arrivals </w:t>
      </w:r>
      <w:r w:rsidR="00672352">
        <w:rPr>
          <w:rFonts w:ascii="Verdana" w:eastAsia="Verdana" w:hAnsi="Verdana" w:cs="Verdana"/>
        </w:rPr>
        <w:t xml:space="preserve">has </w:t>
      </w:r>
      <w:r w:rsidR="00D26767">
        <w:rPr>
          <w:rFonts w:ascii="Verdana" w:eastAsia="Verdana" w:hAnsi="Verdana" w:cs="Verdana"/>
        </w:rPr>
        <w:t xml:space="preserve">also </w:t>
      </w:r>
      <w:r w:rsidR="001C6FF3">
        <w:rPr>
          <w:rFonts w:ascii="Verdana" w:eastAsia="Verdana" w:hAnsi="Verdana" w:cs="Verdana"/>
        </w:rPr>
        <w:t xml:space="preserve">been </w:t>
      </w:r>
      <w:r w:rsidR="00D26767">
        <w:rPr>
          <w:rFonts w:ascii="Verdana" w:eastAsia="Verdana" w:hAnsi="Verdana" w:cs="Verdana"/>
        </w:rPr>
        <w:t xml:space="preserve">improving </w:t>
      </w:r>
      <w:r w:rsidR="002C39FB">
        <w:rPr>
          <w:rFonts w:ascii="Verdana" w:eastAsia="Verdana" w:hAnsi="Verdana" w:cs="Verdana"/>
        </w:rPr>
        <w:t>consistently since the start of the year</w:t>
      </w:r>
      <w:r w:rsidR="00424669">
        <w:rPr>
          <w:rFonts w:ascii="Verdana" w:eastAsia="Verdana" w:hAnsi="Verdana" w:cs="Verdana"/>
        </w:rPr>
        <w:t>.</w:t>
      </w:r>
      <w:r w:rsidR="001C6FF3">
        <w:rPr>
          <w:rFonts w:ascii="Verdana" w:eastAsia="Verdana" w:hAnsi="Verdana" w:cs="Verdana"/>
        </w:rPr>
        <w:t xml:space="preserve"> </w:t>
      </w:r>
      <w:r w:rsidR="00424669">
        <w:rPr>
          <w:rFonts w:ascii="Verdana" w:eastAsia="Verdana" w:hAnsi="Verdana" w:cs="Verdana"/>
        </w:rPr>
        <w:t xml:space="preserve">In </w:t>
      </w:r>
      <w:r w:rsidR="0056716E">
        <w:rPr>
          <w:rFonts w:ascii="Verdana" w:eastAsia="Verdana" w:hAnsi="Verdana" w:cs="Verdana"/>
        </w:rPr>
        <w:t xml:space="preserve">November </w:t>
      </w:r>
      <w:r w:rsidR="00424669">
        <w:rPr>
          <w:rFonts w:ascii="Verdana" w:eastAsia="Verdana" w:hAnsi="Verdana" w:cs="Verdana"/>
        </w:rPr>
        <w:t xml:space="preserve">2022, average delay improved </w:t>
      </w:r>
      <w:r w:rsidR="00672352">
        <w:rPr>
          <w:rFonts w:ascii="Verdana" w:eastAsia="Verdana" w:hAnsi="Verdana" w:cs="Verdana"/>
        </w:rPr>
        <w:t xml:space="preserve">once again, dropping </w:t>
      </w:r>
      <w:r w:rsidR="00424669">
        <w:rPr>
          <w:rFonts w:ascii="Verdana" w:eastAsia="Verdana" w:hAnsi="Verdana" w:cs="Verdana"/>
        </w:rPr>
        <w:t xml:space="preserve">by </w:t>
      </w:r>
      <w:r w:rsidR="002C39FB">
        <w:rPr>
          <w:rFonts w:ascii="Verdana" w:eastAsia="Verdana" w:hAnsi="Verdana" w:cs="Verdana"/>
        </w:rPr>
        <w:t xml:space="preserve">another </w:t>
      </w:r>
      <w:r w:rsidR="00424669">
        <w:rPr>
          <w:rFonts w:ascii="Verdana" w:eastAsia="Verdana" w:hAnsi="Verdana" w:cs="Verdana"/>
        </w:rPr>
        <w:t>-</w:t>
      </w:r>
      <w:r w:rsidR="00D26767">
        <w:rPr>
          <w:rFonts w:ascii="Verdana" w:eastAsia="Verdana" w:hAnsi="Verdana" w:cs="Verdana"/>
        </w:rPr>
        <w:t>0.</w:t>
      </w:r>
      <w:r w:rsidR="0056716E">
        <w:rPr>
          <w:rFonts w:ascii="Verdana" w:eastAsia="Verdana" w:hAnsi="Verdana" w:cs="Verdana"/>
        </w:rPr>
        <w:t>58</w:t>
      </w:r>
      <w:r w:rsidR="00164B42">
        <w:rPr>
          <w:rFonts w:ascii="Verdana" w:eastAsia="Verdana" w:hAnsi="Verdana" w:cs="Verdana"/>
        </w:rPr>
        <w:t xml:space="preserve"> </w:t>
      </w:r>
      <w:r w:rsidR="00424669">
        <w:rPr>
          <w:rFonts w:ascii="Verdana" w:eastAsia="Verdana" w:hAnsi="Verdana" w:cs="Verdana"/>
        </w:rPr>
        <w:t>days M/M</w:t>
      </w:r>
      <w:r w:rsidR="00164B42">
        <w:rPr>
          <w:rFonts w:ascii="Verdana" w:eastAsia="Verdana" w:hAnsi="Verdana" w:cs="Verdana"/>
        </w:rPr>
        <w:t xml:space="preserve"> to </w:t>
      </w:r>
      <w:r w:rsidR="0056716E">
        <w:rPr>
          <w:rFonts w:ascii="Verdana" w:eastAsia="Verdana" w:hAnsi="Verdana" w:cs="Verdana"/>
        </w:rPr>
        <w:t>5.04</w:t>
      </w:r>
      <w:r w:rsidR="00164B42">
        <w:rPr>
          <w:rFonts w:ascii="Verdana" w:eastAsia="Verdana" w:hAnsi="Verdana" w:cs="Verdana"/>
        </w:rPr>
        <w:t xml:space="preserve"> days. </w:t>
      </w:r>
      <w:r w:rsidR="0056716E">
        <w:rPr>
          <w:rFonts w:ascii="Verdana" w:eastAsia="Verdana" w:hAnsi="Verdana" w:cs="Verdana"/>
        </w:rPr>
        <w:t>Both schedule reliability and average delay are now better than the 2020 level as well.</w:t>
      </w:r>
    </w:p>
    <w:p w14:paraId="054A234A" w14:textId="4856A8AB" w:rsidR="008A13FC" w:rsidRPr="00476051" w:rsidRDefault="0056716E" w:rsidP="00E25C7E">
      <w:pPr>
        <w:spacing w:after="120" w:line="312" w:lineRule="auto"/>
        <w:jc w:val="both"/>
        <w:rPr>
          <w:rFonts w:ascii="Verdana" w:eastAsia="Verdana" w:hAnsi="Verdana" w:cs="Verdana"/>
        </w:rPr>
      </w:pPr>
      <w:r w:rsidRPr="0056716E">
        <w:rPr>
          <w:noProof/>
        </w:rPr>
        <w:drawing>
          <wp:anchor distT="0" distB="0" distL="114300" distR="114300" simplePos="0" relativeHeight="251659264" behindDoc="1" locked="0" layoutInCell="1" allowOverlap="1" wp14:anchorId="50535138" wp14:editId="2A8D607B">
            <wp:simplePos x="0" y="0"/>
            <wp:positionH relativeFrom="margin">
              <wp:align>left</wp:align>
            </wp:positionH>
            <wp:positionV relativeFrom="page">
              <wp:posOffset>5429250</wp:posOffset>
            </wp:positionV>
            <wp:extent cx="2933700" cy="3056255"/>
            <wp:effectExtent l="0" t="0" r="0" b="0"/>
            <wp:wrapTight wrapText="bothSides">
              <wp:wrapPolygon edited="0">
                <wp:start x="0" y="0"/>
                <wp:lineTo x="0" y="21407"/>
                <wp:lineTo x="21460" y="21407"/>
                <wp:lineTo x="21460" y="0"/>
                <wp:lineTo x="0" y="0"/>
              </wp:wrapPolygon>
            </wp:wrapTight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98" cy="306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51">
        <w:rPr>
          <w:rFonts w:ascii="Verdana" w:eastAsia="Verdana" w:hAnsi="Verdana" w:cs="Verdana"/>
        </w:rPr>
        <w:t xml:space="preserve">With schedule reliability of </w:t>
      </w:r>
      <w:r>
        <w:rPr>
          <w:rFonts w:ascii="Verdana" w:eastAsia="Verdana" w:hAnsi="Verdana" w:cs="Verdana"/>
        </w:rPr>
        <w:t>63.4</w:t>
      </w:r>
      <w:r w:rsidR="00476051">
        <w:rPr>
          <w:rFonts w:ascii="Verdana" w:eastAsia="Verdana" w:hAnsi="Verdana" w:cs="Verdana"/>
        </w:rPr>
        <w:t xml:space="preserve">%, </w:t>
      </w:r>
      <w:r>
        <w:rPr>
          <w:rFonts w:ascii="Verdana" w:eastAsia="Verdana" w:hAnsi="Verdana" w:cs="Verdana"/>
        </w:rPr>
        <w:t xml:space="preserve">MSC </w:t>
      </w:r>
      <w:r w:rsidR="00D52917" w:rsidRPr="00D52917">
        <w:rPr>
          <w:rFonts w:ascii="Verdana" w:eastAsia="Verdana" w:hAnsi="Verdana" w:cs="Verdana"/>
        </w:rPr>
        <w:t xml:space="preserve">was </w:t>
      </w:r>
      <w:r w:rsidR="00476051">
        <w:rPr>
          <w:rFonts w:ascii="Verdana" w:eastAsia="Verdana" w:hAnsi="Verdana" w:cs="Verdana"/>
        </w:rPr>
        <w:t xml:space="preserve">the </w:t>
      </w:r>
      <w:r w:rsidR="00D4318C">
        <w:rPr>
          <w:rFonts w:ascii="Verdana" w:eastAsia="Verdana" w:hAnsi="Verdana" w:cs="Verdana"/>
        </w:rPr>
        <w:t xml:space="preserve">most reliable carrier in </w:t>
      </w:r>
      <w:r>
        <w:rPr>
          <w:rFonts w:ascii="Verdana" w:eastAsia="Verdana" w:hAnsi="Verdana" w:cs="Verdana"/>
        </w:rPr>
        <w:t xml:space="preserve">November </w:t>
      </w:r>
      <w:r w:rsidR="00D4318C">
        <w:rPr>
          <w:rFonts w:ascii="Verdana" w:eastAsia="Verdana" w:hAnsi="Verdana" w:cs="Verdana"/>
        </w:rPr>
        <w:t xml:space="preserve">2022, </w:t>
      </w:r>
      <w:r w:rsidR="00476051">
        <w:rPr>
          <w:rFonts w:ascii="Verdana" w:eastAsia="Verdana" w:hAnsi="Verdana" w:cs="Verdana"/>
        </w:rPr>
        <w:t xml:space="preserve">followed by </w:t>
      </w:r>
      <w:r>
        <w:rPr>
          <w:rFonts w:ascii="Verdana" w:eastAsia="Verdana" w:hAnsi="Verdana" w:cs="Verdana"/>
        </w:rPr>
        <w:t xml:space="preserve">Maersk </w:t>
      </w:r>
      <w:r w:rsidR="00476051">
        <w:rPr>
          <w:rFonts w:ascii="Verdana" w:eastAsia="Verdana" w:hAnsi="Verdana" w:cs="Verdana"/>
        </w:rPr>
        <w:t xml:space="preserve">with </w:t>
      </w:r>
      <w:r>
        <w:rPr>
          <w:rFonts w:ascii="Verdana" w:eastAsia="Verdana" w:hAnsi="Verdana" w:cs="Verdana"/>
        </w:rPr>
        <w:t>61.7</w:t>
      </w:r>
      <w:r w:rsidR="00476051">
        <w:rPr>
          <w:rFonts w:ascii="Verdana" w:eastAsia="Verdana" w:hAnsi="Verdana" w:cs="Verdana"/>
        </w:rPr>
        <w:t>%.</w:t>
      </w:r>
      <w:r w:rsidR="00164B4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The</w:t>
      </w:r>
      <w:r w:rsidR="00682402"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</w:rPr>
        <w:t xml:space="preserve"> were </w:t>
      </w:r>
      <w:r w:rsidR="008A13FC">
        <w:rPr>
          <w:rFonts w:ascii="Verdana" w:eastAsia="Verdana" w:hAnsi="Verdana" w:cs="Verdana"/>
        </w:rPr>
        <w:t xml:space="preserve">the only </w:t>
      </w:r>
      <w:r>
        <w:rPr>
          <w:rFonts w:ascii="Verdana" w:eastAsia="Verdana" w:hAnsi="Verdana" w:cs="Verdana"/>
        </w:rPr>
        <w:t xml:space="preserve">carriers </w:t>
      </w:r>
      <w:r w:rsidR="008A13FC">
        <w:rPr>
          <w:rFonts w:ascii="Verdana" w:eastAsia="Verdana" w:hAnsi="Verdana" w:cs="Verdana"/>
        </w:rPr>
        <w:t xml:space="preserve">above </w:t>
      </w:r>
      <w:r>
        <w:rPr>
          <w:rFonts w:ascii="Verdana" w:eastAsia="Verdana" w:hAnsi="Verdana" w:cs="Verdana"/>
        </w:rPr>
        <w:t>6</w:t>
      </w:r>
      <w:r w:rsidR="008A13FC">
        <w:rPr>
          <w:rFonts w:ascii="Verdana" w:eastAsia="Verdana" w:hAnsi="Verdana" w:cs="Verdana"/>
        </w:rPr>
        <w:t xml:space="preserve">0%. </w:t>
      </w:r>
      <w:r>
        <w:rPr>
          <w:rFonts w:ascii="Verdana" w:eastAsia="Verdana" w:hAnsi="Verdana" w:cs="Verdana"/>
        </w:rPr>
        <w:t xml:space="preserve">The next 8 carriers recorded </w:t>
      </w:r>
      <w:r w:rsidR="00476051">
        <w:rPr>
          <w:rFonts w:ascii="Verdana" w:eastAsia="Verdana" w:hAnsi="Verdana" w:cs="Verdana"/>
        </w:rPr>
        <w:t xml:space="preserve">schedule reliability of </w:t>
      </w:r>
      <w:r>
        <w:rPr>
          <w:rFonts w:ascii="Verdana" w:eastAsia="Verdana" w:hAnsi="Verdana" w:cs="Verdana"/>
        </w:rPr>
        <w:t>5</w:t>
      </w:r>
      <w:r w:rsidR="00476051">
        <w:rPr>
          <w:rFonts w:ascii="Verdana" w:eastAsia="Verdana" w:hAnsi="Verdana" w:cs="Verdana"/>
        </w:rPr>
        <w:t>0%</w:t>
      </w:r>
      <w:r w:rsidR="002C39FB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6</w:t>
      </w:r>
      <w:r w:rsidR="002C39FB">
        <w:rPr>
          <w:rFonts w:ascii="Verdana" w:eastAsia="Verdana" w:hAnsi="Verdana" w:cs="Verdana"/>
        </w:rPr>
        <w:t>0%</w:t>
      </w:r>
      <w:r>
        <w:rPr>
          <w:rFonts w:ascii="Verdana" w:eastAsia="Verdana" w:hAnsi="Verdana" w:cs="Verdana"/>
        </w:rPr>
        <w:t xml:space="preserve">, while 4 carriers recorded schedule reliability of 40%-50%. Yang Ming </w:t>
      </w:r>
      <w:r w:rsidR="00164B42">
        <w:rPr>
          <w:rFonts w:ascii="Verdana" w:eastAsia="Verdana" w:hAnsi="Verdana" w:cs="Verdana"/>
        </w:rPr>
        <w:t xml:space="preserve">recorded the lowest schedule reliability of </w:t>
      </w:r>
      <w:r>
        <w:rPr>
          <w:rFonts w:ascii="Verdana" w:eastAsia="Verdana" w:hAnsi="Verdana" w:cs="Verdana"/>
        </w:rPr>
        <w:t>42.5</w:t>
      </w:r>
      <w:r w:rsidR="00164B42">
        <w:rPr>
          <w:rFonts w:ascii="Verdana" w:eastAsia="Verdana" w:hAnsi="Verdana" w:cs="Verdana"/>
        </w:rPr>
        <w:t>%</w:t>
      </w:r>
      <w:r w:rsidR="00476051">
        <w:rPr>
          <w:rFonts w:ascii="Verdana" w:eastAsia="Verdana" w:hAnsi="Verdana" w:cs="Verdana"/>
        </w:rPr>
        <w:t>.</w:t>
      </w:r>
      <w:r w:rsidR="008A13F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Apart from Yang Ming, a</w:t>
      </w:r>
      <w:r w:rsidR="008A13FC">
        <w:rPr>
          <w:rFonts w:ascii="Verdana" w:eastAsia="Verdana" w:hAnsi="Verdana" w:cs="Verdana"/>
        </w:rPr>
        <w:t xml:space="preserve">ll of the </w:t>
      </w:r>
      <w:r w:rsidR="00164B42">
        <w:rPr>
          <w:rFonts w:ascii="Verdana" w:eastAsia="Verdana" w:hAnsi="Verdana" w:cs="Verdana"/>
        </w:rPr>
        <w:t>top-14 carriers recorded a M/M improvement</w:t>
      </w:r>
      <w:r w:rsidR="008A13FC">
        <w:rPr>
          <w:rFonts w:ascii="Verdana" w:eastAsia="Verdana" w:hAnsi="Verdana" w:cs="Verdana"/>
        </w:rPr>
        <w:t xml:space="preserve"> in schedule reliability</w:t>
      </w:r>
      <w:r>
        <w:rPr>
          <w:rFonts w:ascii="Verdana" w:eastAsia="Verdana" w:hAnsi="Verdana" w:cs="Verdana"/>
        </w:rPr>
        <w:t>, whereas all carriers recorded a double-digit Y/Y improvement in schedule reliability, with 12 carriers recording improvements of over 20 percentage points.</w:t>
      </w:r>
    </w:p>
    <w:p w14:paraId="6BEB9B79" w14:textId="44D8E486" w:rsidR="00B7476E" w:rsidRDefault="001E2576">
      <w:pPr>
        <w:spacing w:after="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6BEB9B7A" w14:textId="77777777" w:rsidR="00B7476E" w:rsidRDefault="001E2576">
      <w:pPr>
        <w:spacing w:after="120"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1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 </w:t>
      </w:r>
    </w:p>
    <w:sectPr w:rsidR="00B7476E">
      <w:footerReference w:type="default" r:id="rId12"/>
      <w:pgSz w:w="12240" w:h="15840"/>
      <w:pgMar w:top="1440" w:right="1183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BC6B" w14:textId="77777777" w:rsidR="00827FC1" w:rsidRDefault="00827FC1">
      <w:pPr>
        <w:spacing w:after="0" w:line="240" w:lineRule="auto"/>
      </w:pPr>
      <w:r>
        <w:separator/>
      </w:r>
    </w:p>
  </w:endnote>
  <w:endnote w:type="continuationSeparator" w:id="0">
    <w:p w14:paraId="00745476" w14:textId="77777777" w:rsidR="00827FC1" w:rsidRDefault="0082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B81" w14:textId="0812A6FA" w:rsidR="00B7476E" w:rsidRPr="005420CC" w:rsidRDefault="005420CC" w:rsidP="009E1929">
    <w:pPr>
      <w:pStyle w:val="Footer"/>
      <w:spacing w:after="300"/>
      <w:jc w:val="both"/>
      <w:outlineLvl w:val="3"/>
      <w:rPr>
        <w:rFonts w:ascii="Khmer UI" w:hAnsi="Khmer UI" w:cs="Khmer UI"/>
        <w:i/>
        <w:iCs/>
      </w:rPr>
    </w:pP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is a leading provider of Research &amp; Analysis, Data Services, and Advisory Services within the global supply chain, with a strong focus on container shipping. Combining strong quantitative analytical skills with a deep understanding of the supply chain industry, based on many decades of experience at all central parts of the Ocean supply chain, 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5A41" w14:textId="77777777" w:rsidR="00827FC1" w:rsidRDefault="00827FC1">
      <w:pPr>
        <w:spacing w:after="0" w:line="240" w:lineRule="auto"/>
      </w:pPr>
      <w:r>
        <w:separator/>
      </w:r>
    </w:p>
  </w:footnote>
  <w:footnote w:type="continuationSeparator" w:id="0">
    <w:p w14:paraId="70891941" w14:textId="77777777" w:rsidR="00827FC1" w:rsidRDefault="0082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6E"/>
    <w:rsid w:val="0004413C"/>
    <w:rsid w:val="0006222A"/>
    <w:rsid w:val="000C1650"/>
    <w:rsid w:val="000F03B1"/>
    <w:rsid w:val="00117F07"/>
    <w:rsid w:val="0015258C"/>
    <w:rsid w:val="00164B42"/>
    <w:rsid w:val="001A048C"/>
    <w:rsid w:val="001A0587"/>
    <w:rsid w:val="001C6FF3"/>
    <w:rsid w:val="001D0B20"/>
    <w:rsid w:val="001E2576"/>
    <w:rsid w:val="001E3AF4"/>
    <w:rsid w:val="00276148"/>
    <w:rsid w:val="00276C22"/>
    <w:rsid w:val="00277EC8"/>
    <w:rsid w:val="00292B65"/>
    <w:rsid w:val="00294367"/>
    <w:rsid w:val="00294CA7"/>
    <w:rsid w:val="002C39FB"/>
    <w:rsid w:val="002C7B35"/>
    <w:rsid w:val="00327224"/>
    <w:rsid w:val="00351E33"/>
    <w:rsid w:val="003A3751"/>
    <w:rsid w:val="003D7C9A"/>
    <w:rsid w:val="003E50FC"/>
    <w:rsid w:val="0040043A"/>
    <w:rsid w:val="00424669"/>
    <w:rsid w:val="00476051"/>
    <w:rsid w:val="004855AE"/>
    <w:rsid w:val="004B60F9"/>
    <w:rsid w:val="004B7122"/>
    <w:rsid w:val="004B7A73"/>
    <w:rsid w:val="004C6A32"/>
    <w:rsid w:val="0050243B"/>
    <w:rsid w:val="0052533D"/>
    <w:rsid w:val="005420CC"/>
    <w:rsid w:val="0056716E"/>
    <w:rsid w:val="00576139"/>
    <w:rsid w:val="00586CFF"/>
    <w:rsid w:val="005A1DD1"/>
    <w:rsid w:val="005A45AC"/>
    <w:rsid w:val="005E1CE2"/>
    <w:rsid w:val="00630CDE"/>
    <w:rsid w:val="006333D0"/>
    <w:rsid w:val="00656B91"/>
    <w:rsid w:val="00672352"/>
    <w:rsid w:val="00682402"/>
    <w:rsid w:val="006943EA"/>
    <w:rsid w:val="006C3248"/>
    <w:rsid w:val="00827FC1"/>
    <w:rsid w:val="0085449C"/>
    <w:rsid w:val="0087562D"/>
    <w:rsid w:val="0089544B"/>
    <w:rsid w:val="008A13FC"/>
    <w:rsid w:val="008B4B6D"/>
    <w:rsid w:val="008C7AB0"/>
    <w:rsid w:val="009419D0"/>
    <w:rsid w:val="00955CF8"/>
    <w:rsid w:val="00962F4C"/>
    <w:rsid w:val="00987BC3"/>
    <w:rsid w:val="009E1929"/>
    <w:rsid w:val="009E394E"/>
    <w:rsid w:val="00AB1063"/>
    <w:rsid w:val="00B16248"/>
    <w:rsid w:val="00B17A87"/>
    <w:rsid w:val="00B7476E"/>
    <w:rsid w:val="00B823CB"/>
    <w:rsid w:val="00BA60FE"/>
    <w:rsid w:val="00BB56BF"/>
    <w:rsid w:val="00BB68C3"/>
    <w:rsid w:val="00C479F1"/>
    <w:rsid w:val="00C704D5"/>
    <w:rsid w:val="00C835E1"/>
    <w:rsid w:val="00C970AE"/>
    <w:rsid w:val="00CC6047"/>
    <w:rsid w:val="00D26767"/>
    <w:rsid w:val="00D4318C"/>
    <w:rsid w:val="00D52917"/>
    <w:rsid w:val="00D57573"/>
    <w:rsid w:val="00D775A7"/>
    <w:rsid w:val="00DC7BF9"/>
    <w:rsid w:val="00E17C9C"/>
    <w:rsid w:val="00E25C7E"/>
    <w:rsid w:val="00E412C5"/>
    <w:rsid w:val="00EF43EA"/>
    <w:rsid w:val="00F175D4"/>
    <w:rsid w:val="00F71F6A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B74"/>
  <w15:docId w15:val="{83B3728D-F79E-437B-B962-3FA01B8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2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2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@sea-intellig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a@sea-intelligen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wiynZbSKnB540+qUnUY0VM3ng==">AMUW2mX2kWgRIKsGSEYuNqZXLVJ7RGsL2XFgA97ndwebHmf1A7jk2E+gHu+r889UJ6eveXKrt7osPXf4d2Nvv86yhqQ9jWQwe0cZeCZSmFLYzM3BX73aszA=</go:docsCustomData>
</go:gDocsCustomXmlDataStorage>
</file>

<file path=customXml/itemProps1.xml><?xml version="1.0" encoding="utf-8"?>
<ds:datastoreItem xmlns:ds="http://schemas.openxmlformats.org/officeDocument/2006/customXml" ds:itemID="{F385D930-942E-43AE-95BF-252C00C34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Niels Madsen</cp:lastModifiedBy>
  <cp:revision>3</cp:revision>
  <cp:lastPrinted>2022-12-01T15:34:00Z</cp:lastPrinted>
  <dcterms:created xsi:type="dcterms:W3CDTF">2022-12-29T03:45:00Z</dcterms:created>
  <dcterms:modified xsi:type="dcterms:W3CDTF">2022-12-29T10:33:00Z</dcterms:modified>
</cp:coreProperties>
</file>