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14768" w14:textId="5BF76677" w:rsidR="00455647" w:rsidRPr="00A01CAE" w:rsidRDefault="00A0245C" w:rsidP="0079782D">
      <w:pPr>
        <w:spacing w:after="0" w:line="240" w:lineRule="auto"/>
        <w:rPr>
          <w:rFonts w:ascii="Khmer UI" w:hAnsi="Khmer UI" w:cs="Khmer UI"/>
          <w:b/>
          <w:bCs/>
          <w:sz w:val="48"/>
          <w:szCs w:val="48"/>
        </w:rPr>
      </w:pPr>
      <w:r w:rsidRPr="00A01CAE">
        <w:rPr>
          <w:rFonts w:ascii="Khmer UI" w:hAnsi="Khmer UI" w:cs="Khmer UI"/>
          <w:noProof/>
          <w:sz w:val="48"/>
          <w:szCs w:val="48"/>
        </w:rPr>
        <mc:AlternateContent>
          <mc:Choice Requires="wps">
            <w:drawing>
              <wp:anchor distT="0" distB="0" distL="114300" distR="114300" simplePos="0" relativeHeight="251659264" behindDoc="0" locked="0" layoutInCell="1" allowOverlap="1" wp14:anchorId="6DC16953" wp14:editId="128BB6EC">
                <wp:simplePos x="0" y="0"/>
                <wp:positionH relativeFrom="column">
                  <wp:posOffset>-910590</wp:posOffset>
                </wp:positionH>
                <wp:positionV relativeFrom="paragraph">
                  <wp:posOffset>-904875</wp:posOffset>
                </wp:positionV>
                <wp:extent cx="8168640" cy="876300"/>
                <wp:effectExtent l="0" t="0" r="22860" b="19050"/>
                <wp:wrapNone/>
                <wp:docPr id="46" name="Bluebox">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8640" cy="876300"/>
                        </a:xfrm>
                        <a:prstGeom prst="rect">
                          <a:avLst/>
                        </a:prstGeom>
                        <a:solidFill>
                          <a:srgbClr val="003398"/>
                        </a:solidFill>
                        <a:ln w="3175">
                          <a:solidFill>
                            <a:srgbClr val="003398"/>
                          </a:solidFill>
                          <a:miter lim="800000"/>
                          <a:headEnd/>
                          <a:tailEnd/>
                        </a:ln>
                      </wps:spPr>
                      <wps:txbx>
                        <w:txbxContent>
                          <w:p w14:paraId="60507AD2" w14:textId="1F18E1FD" w:rsidR="00A0245C" w:rsidRPr="002043A5" w:rsidRDefault="00A0245C" w:rsidP="00A0245C">
                            <w:pPr>
                              <w:spacing w:after="120" w:line="240" w:lineRule="auto"/>
                              <w:rPr>
                                <w:rFonts w:ascii="Verdana" w:eastAsiaTheme="majorEastAsia" w:hAnsi="Verdana" w:cs="Khmer UI"/>
                                <w:color w:val="FFFFFF" w:themeColor="background1"/>
                                <w:sz w:val="24"/>
                                <w:szCs w:val="24"/>
                              </w:rPr>
                            </w:pPr>
                            <w:r w:rsidRPr="002043A5">
                              <w:rPr>
                                <w:rFonts w:ascii="Verdana" w:eastAsiaTheme="majorEastAsia" w:hAnsi="Verdana" w:cs="Khmer UI"/>
                                <w:b/>
                                <w:color w:val="FFFFFF" w:themeColor="background1"/>
                                <w:sz w:val="36"/>
                                <w:szCs w:val="36"/>
                              </w:rPr>
                              <w:t>Sea-Intelligence – Press Release (</w:t>
                            </w:r>
                            <w:r w:rsidR="00EB28F2">
                              <w:rPr>
                                <w:rFonts w:ascii="Verdana" w:eastAsiaTheme="majorEastAsia" w:hAnsi="Verdana" w:cs="Khmer UI"/>
                                <w:b/>
                                <w:color w:val="FFFFFF" w:themeColor="background1"/>
                                <w:sz w:val="36"/>
                                <w:szCs w:val="36"/>
                              </w:rPr>
                              <w:t>Jan</w:t>
                            </w:r>
                            <w:r w:rsidR="002043A5">
                              <w:rPr>
                                <w:rFonts w:ascii="Verdana" w:eastAsiaTheme="majorEastAsia" w:hAnsi="Verdana" w:cs="Khmer UI"/>
                                <w:b/>
                                <w:color w:val="FFFFFF" w:themeColor="background1"/>
                                <w:sz w:val="36"/>
                                <w:szCs w:val="36"/>
                              </w:rPr>
                              <w:t xml:space="preserve"> </w:t>
                            </w:r>
                            <w:r w:rsidR="00647913">
                              <w:rPr>
                                <w:rFonts w:ascii="Verdana" w:eastAsiaTheme="majorEastAsia" w:hAnsi="Verdana" w:cs="Khmer UI"/>
                                <w:b/>
                                <w:color w:val="FFFFFF" w:themeColor="background1"/>
                                <w:sz w:val="36"/>
                                <w:szCs w:val="36"/>
                              </w:rPr>
                              <w:t>2</w:t>
                            </w:r>
                            <w:r w:rsidR="00A01CAE">
                              <w:rPr>
                                <w:rFonts w:ascii="Verdana" w:eastAsiaTheme="majorEastAsia" w:hAnsi="Verdana" w:cs="Khmer UI"/>
                                <w:b/>
                                <w:color w:val="FFFFFF" w:themeColor="background1"/>
                                <w:sz w:val="36"/>
                                <w:szCs w:val="36"/>
                              </w:rPr>
                              <w:t>6</w:t>
                            </w:r>
                            <w:r w:rsidR="00EB28F2">
                              <w:rPr>
                                <w:rFonts w:ascii="Verdana" w:eastAsiaTheme="majorEastAsia" w:hAnsi="Verdana" w:cs="Khmer UI"/>
                                <w:b/>
                                <w:color w:val="FFFFFF" w:themeColor="background1"/>
                                <w:sz w:val="36"/>
                                <w:szCs w:val="36"/>
                                <w:vertAlign w:val="superscript"/>
                              </w:rPr>
                              <w:t>th</w:t>
                            </w:r>
                            <w:r w:rsidRPr="002043A5">
                              <w:rPr>
                                <w:rFonts w:ascii="Verdana" w:eastAsiaTheme="majorEastAsia" w:hAnsi="Verdana" w:cs="Khmer UI"/>
                                <w:b/>
                                <w:color w:val="FFFFFF" w:themeColor="background1"/>
                                <w:sz w:val="36"/>
                                <w:szCs w:val="36"/>
                              </w:rPr>
                              <w:t>, 20</w:t>
                            </w:r>
                            <w:r w:rsidR="00126B9E">
                              <w:rPr>
                                <w:rFonts w:ascii="Verdana" w:eastAsiaTheme="majorEastAsia" w:hAnsi="Verdana" w:cs="Khmer UI"/>
                                <w:b/>
                                <w:color w:val="FFFFFF" w:themeColor="background1"/>
                                <w:sz w:val="36"/>
                                <w:szCs w:val="36"/>
                              </w:rPr>
                              <w:t>2</w:t>
                            </w:r>
                            <w:r w:rsidR="00EB28F2">
                              <w:rPr>
                                <w:rFonts w:ascii="Verdana" w:eastAsiaTheme="majorEastAsia" w:hAnsi="Verdana" w:cs="Khmer UI"/>
                                <w:b/>
                                <w:color w:val="FFFFFF" w:themeColor="background1"/>
                                <w:sz w:val="36"/>
                                <w:szCs w:val="36"/>
                              </w:rPr>
                              <w:t>1</w:t>
                            </w:r>
                            <w:r w:rsidRPr="002043A5">
                              <w:rPr>
                                <w:rFonts w:ascii="Verdana" w:eastAsiaTheme="majorEastAsia" w:hAnsi="Verdana" w:cs="Khmer UI"/>
                                <w:b/>
                                <w:color w:val="FFFFFF" w:themeColor="background1"/>
                                <w:sz w:val="36"/>
                                <w:szCs w:val="36"/>
                              </w:rPr>
                              <w:t>)</w:t>
                            </w:r>
                          </w:p>
                          <w:p w14:paraId="0A84BD3C" w14:textId="77777777" w:rsidR="00A0245C" w:rsidRPr="00652F4E" w:rsidRDefault="00E67E92" w:rsidP="00A0245C">
                            <w:pPr>
                              <w:spacing w:after="120"/>
                              <w:rPr>
                                <w:rFonts w:ascii="Verdana" w:eastAsiaTheme="majorEastAsia" w:hAnsi="Verdana" w:cs="Khmer UI"/>
                                <w:color w:val="FFFFFF" w:themeColor="background1"/>
                                <w:sz w:val="32"/>
                                <w:szCs w:val="32"/>
                              </w:rPr>
                            </w:pPr>
                            <w:hyperlink r:id="rId8" w:history="1">
                              <w:r w:rsidR="00A0245C" w:rsidRPr="008274AC">
                                <w:rPr>
                                  <w:rStyle w:val="Hyperlink"/>
                                  <w:rFonts w:ascii="Verdana" w:eastAsiaTheme="majorEastAsia" w:hAnsi="Verdana" w:cs="Khmer UI"/>
                                  <w:color w:val="FFFFFF" w:themeColor="background1"/>
                                  <w:sz w:val="32"/>
                                  <w:szCs w:val="32"/>
                                </w:rPr>
                                <w:t>www.Sea-Intelligence.com</w:t>
                              </w:r>
                            </w:hyperlink>
                          </w:p>
                          <w:p w14:paraId="215C4C57" w14:textId="77777777" w:rsidR="00A0245C" w:rsidRPr="0009626D" w:rsidRDefault="00A0245C" w:rsidP="00A0245C">
                            <w:pPr>
                              <w:spacing w:after="0"/>
                              <w:rPr>
                                <w:rFonts w:eastAsiaTheme="majorEastAsia" w:cs="Khmer UI"/>
                                <w:color w:val="FFFFFF" w:themeColor="background1"/>
                                <w:sz w:val="24"/>
                                <w:szCs w:val="72"/>
                              </w:rPr>
                            </w:pPr>
                          </w:p>
                        </w:txbxContent>
                      </wps:txbx>
                      <wps:bodyPr rot="0" vert="horz" wrap="square" lIns="914400" tIns="180000" rIns="22860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C16953" id="Bluebox" o:spid="_x0000_s1026" href="http://www.seaintel.com/" style="position:absolute;margin-left:-71.7pt;margin-top:-71.25pt;width:643.2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gxCXQIAAL0EAAAOAAAAZHJzL2Uyb0RvYy54bWysVMtu2zAQvBfoPxC8N5Jsx3GEyEHqNEWA&#10;tA2Q9gMoirKIUFx2SVtKv75Lynm1hxZFfSC4Ine4M7Prs/OxN2yv0GuwFS+Ocs6UldBou634t69X&#10;71ac+SBsIwxYVfEH5fn5+u2bs8GVagYdmEYhIxDry8FVvAvBlVnmZad64Y/AKUuHLWAvAoW4zRoU&#10;A6H3Jpvl+TIbABuHIJX39PVyOuTrhN+2SoYvbetVYKbiVFtIK6a1jmu2PhPlFoXrtDyUIf6hil5o&#10;S48+QV2KINgO9W9QvZYIHtpwJKHPoG21VIkDsSnyX9jcdcKpxIXE8e5JJv//YOXn/S0y3VR8seTM&#10;ip48em92qoYx8emMtvcbo+X94XXS7s8eTbwuQe56ZcNkFCojAnWJ77TznGEZH8XrpogeZIPzZaol&#10;Ope2d+4Wo6Le3YC898zCphN2qy4QYeiUaEiFV7lTQsz2lMrq4RM0xEbsAiQqY4t9BKTi2Jg64OGp&#10;A9QYmKSPq2K5Wi6oUSSdrU6W8zy1SCbKx2yHPnxU0LO4IQLUYQld7G98iExE+XglVQ9GN1famBTg&#10;tt4YZHsRuzGfz09XiTyRfHnNWDZUfF6cHCfkV2f+7yB6HWisjO6JRR5/U6NH2T7YJjV9ENpMeyrZ&#10;2IMHUbrJgjDWI12MetbQPJCiCNP40LjTpgP8wdlAo1Nx/30nUHFmri25closFvQiCykqUgFkeIpm&#10;s9UyntUpWhyfzCgQVhJaxWXAx2ATpiHdOdTbjp4rkhYWLsjOVieln0s7FE8zkgw4zHMcwpdxuvX8&#10;r7P+CQAA//8DAFBLAwQUAAYACAAAACEAa4EWb+EAAAANAQAADwAAAGRycy9kb3ducmV2LnhtbEyP&#10;zU7DMBCE70i8g7VIXFDrpKRVlcapAAk4Uak/Elc3XuLQeB3Fbht4erZc4LY7O5r9plgOrhUn7EPj&#10;SUE6TkAgVd40VCvYbZ9HcxAhajK69YQKvjDAsry+KnRu/JnWeNrEWnAIhVwrsDF2uZShsuh0GPsO&#10;iW8fvnc68trX0vT6zOGulZMkmUmnG+IPVnf4ZLE6bI5OwSqlw93Ofr+v5fD45vXrVr7MPpW6vRke&#10;FiAiDvHPDBd8RoeSmfb+SCaIVsEoze4z9v5OkymIi4c1LrhnLZuCLAv5v0X5AwAA//8DAFBLAwQU&#10;AAYACAAAACEAKxEoBdAAAABDAQAAGQAAAGRycy9fcmVscy9lMm9Eb2MueG1sLnJlbHOEz8FKAzEQ&#10;BuC74DuEubuz7UFENttLFXrwIvUBhmR2NzSZhCR127c3F8WC4HGY+b+fGXaX4NUn5+KiaNh0PSgW&#10;E62TWcPH8fXhCVSpJJZ8FNZw5QK78f5ueGdPtYXK4lJRTZGiYak1PSMWs3Cg0sXE0jZTzIFqG/OM&#10;icyJZsZt3z9i/m3AeGOqg9WQD3YD6nhNrfl/O06TM7yP5hxY6h8VuDQpeyenhlKeuf6w67p2hclJ&#10;Zd+ZGPD74i3aVv5yqZyFPOA44M3r4xcAAAD//wMAUEsBAi0AFAAGAAgAAAAhALaDOJL+AAAA4QEA&#10;ABMAAAAAAAAAAAAAAAAAAAAAAFtDb250ZW50X1R5cGVzXS54bWxQSwECLQAUAAYACAAAACEAOP0h&#10;/9YAAACUAQAACwAAAAAAAAAAAAAAAAAvAQAAX3JlbHMvLnJlbHNQSwECLQAUAAYACAAAACEAiA4M&#10;Ql0CAAC9BAAADgAAAAAAAAAAAAAAAAAuAgAAZHJzL2Uyb0RvYy54bWxQSwECLQAUAAYACAAAACEA&#10;a4EWb+EAAAANAQAADwAAAAAAAAAAAAAAAAC3BAAAZHJzL2Rvd25yZXYueG1sUEsBAi0AFAAGAAgA&#10;AAAhACsRKAXQAAAAQwEAABkAAAAAAAAAAAAAAAAAxQUAAGRycy9fcmVscy9lMm9Eb2MueG1sLnJl&#10;bHNQSwUGAAAAAAUABQA6AQAAzAYAAAAA&#10;" o:button="t" fillcolor="#003398" strokecolor="#003398" strokeweight=".25pt">
                <v:fill o:detectmouseclick="t"/>
                <v:textbox inset="1in,5mm,18pt">
                  <w:txbxContent>
                    <w:p w14:paraId="60507AD2" w14:textId="1F18E1FD" w:rsidR="00A0245C" w:rsidRPr="002043A5" w:rsidRDefault="00A0245C" w:rsidP="00A0245C">
                      <w:pPr>
                        <w:spacing w:after="120" w:line="240" w:lineRule="auto"/>
                        <w:rPr>
                          <w:rFonts w:ascii="Verdana" w:eastAsiaTheme="majorEastAsia" w:hAnsi="Verdana" w:cs="Khmer UI"/>
                          <w:color w:val="FFFFFF" w:themeColor="background1"/>
                          <w:sz w:val="24"/>
                          <w:szCs w:val="24"/>
                        </w:rPr>
                      </w:pPr>
                      <w:r w:rsidRPr="002043A5">
                        <w:rPr>
                          <w:rFonts w:ascii="Verdana" w:eastAsiaTheme="majorEastAsia" w:hAnsi="Verdana" w:cs="Khmer UI"/>
                          <w:b/>
                          <w:color w:val="FFFFFF" w:themeColor="background1"/>
                          <w:sz w:val="36"/>
                          <w:szCs w:val="36"/>
                        </w:rPr>
                        <w:t>Sea-Intelligence – Press Release (</w:t>
                      </w:r>
                      <w:r w:rsidR="00EB28F2">
                        <w:rPr>
                          <w:rFonts w:ascii="Verdana" w:eastAsiaTheme="majorEastAsia" w:hAnsi="Verdana" w:cs="Khmer UI"/>
                          <w:b/>
                          <w:color w:val="FFFFFF" w:themeColor="background1"/>
                          <w:sz w:val="36"/>
                          <w:szCs w:val="36"/>
                        </w:rPr>
                        <w:t>Jan</w:t>
                      </w:r>
                      <w:r w:rsidR="002043A5">
                        <w:rPr>
                          <w:rFonts w:ascii="Verdana" w:eastAsiaTheme="majorEastAsia" w:hAnsi="Verdana" w:cs="Khmer UI"/>
                          <w:b/>
                          <w:color w:val="FFFFFF" w:themeColor="background1"/>
                          <w:sz w:val="36"/>
                          <w:szCs w:val="36"/>
                        </w:rPr>
                        <w:t xml:space="preserve"> </w:t>
                      </w:r>
                      <w:r w:rsidR="00647913">
                        <w:rPr>
                          <w:rFonts w:ascii="Verdana" w:eastAsiaTheme="majorEastAsia" w:hAnsi="Verdana" w:cs="Khmer UI"/>
                          <w:b/>
                          <w:color w:val="FFFFFF" w:themeColor="background1"/>
                          <w:sz w:val="36"/>
                          <w:szCs w:val="36"/>
                        </w:rPr>
                        <w:t>2</w:t>
                      </w:r>
                      <w:r w:rsidR="00A01CAE">
                        <w:rPr>
                          <w:rFonts w:ascii="Verdana" w:eastAsiaTheme="majorEastAsia" w:hAnsi="Verdana" w:cs="Khmer UI"/>
                          <w:b/>
                          <w:color w:val="FFFFFF" w:themeColor="background1"/>
                          <w:sz w:val="36"/>
                          <w:szCs w:val="36"/>
                        </w:rPr>
                        <w:t>6</w:t>
                      </w:r>
                      <w:r w:rsidR="00EB28F2">
                        <w:rPr>
                          <w:rFonts w:ascii="Verdana" w:eastAsiaTheme="majorEastAsia" w:hAnsi="Verdana" w:cs="Khmer UI"/>
                          <w:b/>
                          <w:color w:val="FFFFFF" w:themeColor="background1"/>
                          <w:sz w:val="36"/>
                          <w:szCs w:val="36"/>
                          <w:vertAlign w:val="superscript"/>
                        </w:rPr>
                        <w:t>th</w:t>
                      </w:r>
                      <w:r w:rsidRPr="002043A5">
                        <w:rPr>
                          <w:rFonts w:ascii="Verdana" w:eastAsiaTheme="majorEastAsia" w:hAnsi="Verdana" w:cs="Khmer UI"/>
                          <w:b/>
                          <w:color w:val="FFFFFF" w:themeColor="background1"/>
                          <w:sz w:val="36"/>
                          <w:szCs w:val="36"/>
                        </w:rPr>
                        <w:t>, 20</w:t>
                      </w:r>
                      <w:r w:rsidR="00126B9E">
                        <w:rPr>
                          <w:rFonts w:ascii="Verdana" w:eastAsiaTheme="majorEastAsia" w:hAnsi="Verdana" w:cs="Khmer UI"/>
                          <w:b/>
                          <w:color w:val="FFFFFF" w:themeColor="background1"/>
                          <w:sz w:val="36"/>
                          <w:szCs w:val="36"/>
                        </w:rPr>
                        <w:t>2</w:t>
                      </w:r>
                      <w:r w:rsidR="00EB28F2">
                        <w:rPr>
                          <w:rFonts w:ascii="Verdana" w:eastAsiaTheme="majorEastAsia" w:hAnsi="Verdana" w:cs="Khmer UI"/>
                          <w:b/>
                          <w:color w:val="FFFFFF" w:themeColor="background1"/>
                          <w:sz w:val="36"/>
                          <w:szCs w:val="36"/>
                        </w:rPr>
                        <w:t>1</w:t>
                      </w:r>
                      <w:r w:rsidRPr="002043A5">
                        <w:rPr>
                          <w:rFonts w:ascii="Verdana" w:eastAsiaTheme="majorEastAsia" w:hAnsi="Verdana" w:cs="Khmer UI"/>
                          <w:b/>
                          <w:color w:val="FFFFFF" w:themeColor="background1"/>
                          <w:sz w:val="36"/>
                          <w:szCs w:val="36"/>
                        </w:rPr>
                        <w:t>)</w:t>
                      </w:r>
                    </w:p>
                    <w:p w14:paraId="0A84BD3C" w14:textId="77777777" w:rsidR="00A0245C" w:rsidRPr="00652F4E" w:rsidRDefault="00B03447" w:rsidP="00A0245C">
                      <w:pPr>
                        <w:spacing w:after="120"/>
                        <w:rPr>
                          <w:rFonts w:ascii="Verdana" w:eastAsiaTheme="majorEastAsia" w:hAnsi="Verdana" w:cs="Khmer UI"/>
                          <w:color w:val="FFFFFF" w:themeColor="background1"/>
                          <w:sz w:val="32"/>
                          <w:szCs w:val="32"/>
                        </w:rPr>
                      </w:pPr>
                      <w:hyperlink r:id="rId9" w:history="1">
                        <w:r w:rsidR="00A0245C" w:rsidRPr="008274AC">
                          <w:rPr>
                            <w:rStyle w:val="Hyperlink"/>
                            <w:rFonts w:ascii="Verdana" w:eastAsiaTheme="majorEastAsia" w:hAnsi="Verdana" w:cs="Khmer UI"/>
                            <w:color w:val="FFFFFF" w:themeColor="background1"/>
                            <w:sz w:val="32"/>
                            <w:szCs w:val="32"/>
                          </w:rPr>
                          <w:t>www.Sea-Intelligence.com</w:t>
                        </w:r>
                      </w:hyperlink>
                    </w:p>
                    <w:p w14:paraId="215C4C57" w14:textId="77777777" w:rsidR="00A0245C" w:rsidRPr="0009626D" w:rsidRDefault="00A0245C" w:rsidP="00A0245C">
                      <w:pPr>
                        <w:spacing w:after="0"/>
                        <w:rPr>
                          <w:rFonts w:eastAsiaTheme="majorEastAsia" w:cs="Khmer UI"/>
                          <w:color w:val="FFFFFF" w:themeColor="background1"/>
                          <w:sz w:val="24"/>
                          <w:szCs w:val="72"/>
                        </w:rPr>
                      </w:pPr>
                    </w:p>
                  </w:txbxContent>
                </v:textbox>
              </v:rect>
            </w:pict>
          </mc:Fallback>
        </mc:AlternateContent>
      </w:r>
      <w:r w:rsidR="00647913" w:rsidRPr="00A01CAE">
        <w:rPr>
          <w:rFonts w:ascii="Khmer UI" w:hAnsi="Khmer UI" w:cs="Khmer UI"/>
          <w:b/>
          <w:bCs/>
          <w:sz w:val="48"/>
          <w:szCs w:val="48"/>
        </w:rPr>
        <w:t xml:space="preserve">Are </w:t>
      </w:r>
      <w:r w:rsidR="00A01CAE">
        <w:rPr>
          <w:rFonts w:ascii="Khmer UI" w:hAnsi="Khmer UI" w:cs="Khmer UI"/>
          <w:b/>
          <w:bCs/>
          <w:sz w:val="48"/>
          <w:szCs w:val="48"/>
        </w:rPr>
        <w:t xml:space="preserve">container </w:t>
      </w:r>
      <w:r w:rsidR="00647913" w:rsidRPr="00A01CAE">
        <w:rPr>
          <w:rFonts w:ascii="Khmer UI" w:hAnsi="Khmer UI" w:cs="Khmer UI"/>
          <w:b/>
          <w:bCs/>
          <w:sz w:val="48"/>
          <w:szCs w:val="48"/>
        </w:rPr>
        <w:t>carriers price gouging?</w:t>
      </w:r>
    </w:p>
    <w:p w14:paraId="4B2C4496" w14:textId="0775B551" w:rsidR="00024CBE" w:rsidRDefault="00A01CAE" w:rsidP="0079782D">
      <w:pPr>
        <w:spacing w:before="120" w:after="120" w:line="276" w:lineRule="auto"/>
        <w:jc w:val="both"/>
        <w:rPr>
          <w:rFonts w:ascii="Verdana" w:hAnsi="Verdana"/>
          <w:bCs/>
        </w:rPr>
      </w:pPr>
      <w:r>
        <w:rPr>
          <w:rFonts w:ascii="Verdana" w:hAnsi="Verdana"/>
          <w:bCs/>
        </w:rPr>
        <w:t xml:space="preserve">With container spot rates far exceeding all past records in most trades, container carriers and their pricing behaviour is coming under increased scrutiny, and the carriers are increasingly being accused of price gouging. </w:t>
      </w:r>
    </w:p>
    <w:p w14:paraId="34D6BB09" w14:textId="2EE9BC07" w:rsidR="00A01CAE" w:rsidRDefault="00110441" w:rsidP="0079782D">
      <w:pPr>
        <w:spacing w:before="120" w:after="120" w:line="276" w:lineRule="auto"/>
        <w:jc w:val="both"/>
        <w:rPr>
          <w:rFonts w:ascii="Verdana" w:hAnsi="Verdana"/>
          <w:bCs/>
        </w:rPr>
      </w:pPr>
      <w:r>
        <w:rPr>
          <w:rFonts w:ascii="Verdana" w:hAnsi="Verdana"/>
          <w:bCs/>
        </w:rPr>
        <w:t xml:space="preserve">The term “price gouging” is traditionally applied to </w:t>
      </w:r>
      <w:r>
        <w:rPr>
          <w:rFonts w:ascii="Verdana" w:hAnsi="Verdana"/>
          <w:bCs/>
          <w:i/>
          <w:iCs/>
        </w:rPr>
        <w:t>consumer</w:t>
      </w:r>
      <w:r>
        <w:rPr>
          <w:rFonts w:ascii="Verdana" w:hAnsi="Verdana"/>
          <w:bCs/>
        </w:rPr>
        <w:t xml:space="preserve"> pricing, not B2B-pricing, and in most legal jurisdictions, such as in US States with price gouging laws, </w:t>
      </w:r>
      <w:r w:rsidR="00CB409E">
        <w:rPr>
          <w:rFonts w:ascii="Verdana" w:hAnsi="Verdana"/>
          <w:bCs/>
        </w:rPr>
        <w:t>such laws are usually only applied during civil emergencies or when a company is seen to misuse a dominant market position, and often such laws are applied to price increases of more than 10-15% during a civil emergency.</w:t>
      </w:r>
    </w:p>
    <w:p w14:paraId="4402D6FC" w14:textId="238D6982" w:rsidR="00CB409E" w:rsidRPr="00110441" w:rsidRDefault="00CB409E" w:rsidP="0079782D">
      <w:pPr>
        <w:spacing w:before="120" w:after="120" w:line="276" w:lineRule="auto"/>
        <w:jc w:val="both"/>
        <w:rPr>
          <w:rFonts w:ascii="Verdana" w:hAnsi="Verdana"/>
          <w:bCs/>
        </w:rPr>
      </w:pPr>
      <w:r>
        <w:rPr>
          <w:rFonts w:ascii="Verdana" w:hAnsi="Verdana"/>
          <w:bCs/>
        </w:rPr>
        <w:t xml:space="preserve">As we show in this week’s </w:t>
      </w:r>
      <w:r w:rsidRPr="00C37C72">
        <w:rPr>
          <w:rFonts w:ascii="Verdana" w:hAnsi="Verdana"/>
          <w:bCs/>
          <w:i/>
          <w:iCs/>
        </w:rPr>
        <w:t>Sunday Spotlight</w:t>
      </w:r>
      <w:r>
        <w:rPr>
          <w:rFonts w:ascii="Verdana" w:hAnsi="Verdana"/>
          <w:bCs/>
        </w:rPr>
        <w:t xml:space="preserve">, container shipping spot rates are generally very volatile, and week-on-week spot rate increases of more than 15% are quite common. Perhaps surprisingly, the week-on-week price changes over the past six months are nowhere out of the norm, and far below the increases seen during the market crash </w:t>
      </w:r>
      <w:r w:rsidR="00C37C72">
        <w:rPr>
          <w:rFonts w:ascii="Verdana" w:hAnsi="Verdana"/>
          <w:bCs/>
        </w:rPr>
        <w:t>of 2015-2016, where massive rate increases where pushed through, only to be eroded in a matter of a few weeks. What is different this time, is that the spot rate increases started at a higher base, and have been expanded over several weeks, rather than</w:t>
      </w:r>
      <w:r w:rsidR="00626C1F">
        <w:rPr>
          <w:rFonts w:ascii="Verdana" w:hAnsi="Verdana"/>
          <w:bCs/>
        </w:rPr>
        <w:t xml:space="preserve"> see</w:t>
      </w:r>
      <w:r w:rsidR="00C37C72">
        <w:rPr>
          <w:rFonts w:ascii="Verdana" w:hAnsi="Verdana"/>
          <w:bCs/>
        </w:rPr>
        <w:t xml:space="preserve"> the traditional erosion.</w:t>
      </w:r>
    </w:p>
    <w:p w14:paraId="6DDB8BD8" w14:textId="6635B873" w:rsidR="00C37C72" w:rsidRDefault="00C37C72" w:rsidP="0079782D">
      <w:pPr>
        <w:spacing w:before="120" w:after="120" w:line="276" w:lineRule="auto"/>
        <w:jc w:val="both"/>
        <w:rPr>
          <w:rFonts w:ascii="Verdana" w:hAnsi="Verdana"/>
          <w:bCs/>
        </w:rPr>
      </w:pPr>
      <w:r>
        <w:rPr>
          <w:rFonts w:ascii="Verdana" w:hAnsi="Verdana"/>
          <w:bCs/>
        </w:rPr>
        <w:t xml:space="preserve">As container shipping is a pure B2B industry, and as the current </w:t>
      </w:r>
      <w:r w:rsidR="0001375A">
        <w:rPr>
          <w:rFonts w:ascii="Verdana" w:hAnsi="Verdana"/>
          <w:bCs/>
        </w:rPr>
        <w:t xml:space="preserve">spot rate </w:t>
      </w:r>
      <w:r>
        <w:rPr>
          <w:rFonts w:ascii="Verdana" w:hAnsi="Verdana"/>
          <w:bCs/>
        </w:rPr>
        <w:t xml:space="preserve">increases are not necessarily out of the norm, a clear </w:t>
      </w:r>
      <w:r w:rsidRPr="00C37C72">
        <w:rPr>
          <w:rFonts w:ascii="Verdana" w:hAnsi="Verdana"/>
          <w:bCs/>
          <w:i/>
          <w:iCs/>
        </w:rPr>
        <w:t>legal case</w:t>
      </w:r>
      <w:r>
        <w:rPr>
          <w:rFonts w:ascii="Verdana" w:hAnsi="Verdana"/>
          <w:bCs/>
        </w:rPr>
        <w:t xml:space="preserve"> for price gouging would likely be difficult, at least in a US context, but we stress that we are </w:t>
      </w:r>
      <w:r>
        <w:rPr>
          <w:rFonts w:ascii="Verdana" w:hAnsi="Verdana"/>
          <w:b/>
        </w:rPr>
        <w:t>not</w:t>
      </w:r>
      <w:r>
        <w:rPr>
          <w:rFonts w:ascii="Verdana" w:hAnsi="Verdana"/>
          <w:bCs/>
        </w:rPr>
        <w:t xml:space="preserve"> legal experts, and </w:t>
      </w:r>
      <w:r w:rsidR="0001375A">
        <w:rPr>
          <w:rFonts w:ascii="Verdana" w:hAnsi="Verdana"/>
          <w:bCs/>
        </w:rPr>
        <w:t xml:space="preserve">some </w:t>
      </w:r>
      <w:r>
        <w:rPr>
          <w:rFonts w:ascii="Verdana" w:hAnsi="Verdana"/>
          <w:bCs/>
        </w:rPr>
        <w:t xml:space="preserve">regulators </w:t>
      </w:r>
      <w:r w:rsidR="0001375A">
        <w:rPr>
          <w:rFonts w:ascii="Verdana" w:hAnsi="Verdana"/>
          <w:bCs/>
        </w:rPr>
        <w:t>could</w:t>
      </w:r>
      <w:r>
        <w:rPr>
          <w:rFonts w:ascii="Verdana" w:hAnsi="Verdana"/>
          <w:bCs/>
        </w:rPr>
        <w:t xml:space="preserve"> take a more direct approach, given</w:t>
      </w:r>
      <w:r w:rsidR="0001375A">
        <w:rPr>
          <w:rFonts w:ascii="Verdana" w:hAnsi="Verdana"/>
          <w:bCs/>
        </w:rPr>
        <w:t xml:space="preserve"> the</w:t>
      </w:r>
      <w:r>
        <w:rPr>
          <w:rFonts w:ascii="Verdana" w:hAnsi="Verdana"/>
          <w:bCs/>
        </w:rPr>
        <w:t xml:space="preserve"> </w:t>
      </w:r>
      <w:r w:rsidR="0001375A">
        <w:rPr>
          <w:rFonts w:ascii="Verdana" w:hAnsi="Verdana"/>
          <w:bCs/>
        </w:rPr>
        <w:t xml:space="preserve">pandemic and </w:t>
      </w:r>
      <w:r>
        <w:rPr>
          <w:rFonts w:ascii="Verdana" w:hAnsi="Verdana"/>
          <w:bCs/>
        </w:rPr>
        <w:t>the protections enjoyed by carriers.</w:t>
      </w:r>
    </w:p>
    <w:p w14:paraId="5B5CE2DD" w14:textId="2A4D1377" w:rsidR="00647913" w:rsidRDefault="0079782D" w:rsidP="0079782D">
      <w:pPr>
        <w:spacing w:before="120" w:after="120" w:line="276" w:lineRule="auto"/>
        <w:jc w:val="both"/>
        <w:rPr>
          <w:rFonts w:ascii="Verdana" w:hAnsi="Verdana"/>
          <w:bCs/>
        </w:rPr>
      </w:pPr>
      <w:r w:rsidRPr="0079782D">
        <w:rPr>
          <w:noProof/>
        </w:rPr>
        <w:drawing>
          <wp:anchor distT="0" distB="0" distL="114300" distR="114300" simplePos="0" relativeHeight="251660288" behindDoc="0" locked="0" layoutInCell="1" allowOverlap="1" wp14:anchorId="1FAFF77A" wp14:editId="7F4C39A9">
            <wp:simplePos x="0" y="0"/>
            <wp:positionH relativeFrom="margin">
              <wp:align>left</wp:align>
            </wp:positionH>
            <wp:positionV relativeFrom="paragraph">
              <wp:posOffset>-1270</wp:posOffset>
            </wp:positionV>
            <wp:extent cx="3409950" cy="17189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441085" cy="1734640"/>
                    </a:xfrm>
                    <a:prstGeom prst="rect">
                      <a:avLst/>
                    </a:prstGeom>
                  </pic:spPr>
                </pic:pic>
              </a:graphicData>
            </a:graphic>
            <wp14:sizeRelH relativeFrom="margin">
              <wp14:pctWidth>0</wp14:pctWidth>
            </wp14:sizeRelH>
            <wp14:sizeRelV relativeFrom="margin">
              <wp14:pctHeight>0</wp14:pctHeight>
            </wp14:sizeRelV>
          </wp:anchor>
        </w:drawing>
      </w:r>
      <w:r w:rsidRPr="0079782D">
        <w:t xml:space="preserve"> </w:t>
      </w:r>
      <w:r w:rsidR="0001375A">
        <w:rPr>
          <w:rFonts w:ascii="Verdana" w:hAnsi="Verdana"/>
          <w:bCs/>
        </w:rPr>
        <w:t xml:space="preserve">What is clear though, is that carriers in their pricing behaviour have prioritised short-term profitability over customer relationships, and for </w:t>
      </w:r>
      <w:r w:rsidR="00AB349C" w:rsidRPr="00AB349C">
        <w:rPr>
          <w:rFonts w:ascii="Verdana" w:hAnsi="Verdana"/>
          <w:bCs/>
        </w:rPr>
        <w:t>shippers with low-value commodities, the development is nothing short of a disaster</w:t>
      </w:r>
      <w:r w:rsidR="0001375A">
        <w:rPr>
          <w:rFonts w:ascii="Verdana" w:hAnsi="Verdana"/>
          <w:bCs/>
        </w:rPr>
        <w:t>, as they are effectively being priced out of the market</w:t>
      </w:r>
      <w:r w:rsidR="00AB349C" w:rsidRPr="00AB349C">
        <w:rPr>
          <w:rFonts w:ascii="Verdana" w:hAnsi="Verdana"/>
          <w:bCs/>
        </w:rPr>
        <w:t xml:space="preserve">. </w:t>
      </w:r>
      <w:r w:rsidR="0001375A">
        <w:rPr>
          <w:rFonts w:ascii="Verdana" w:hAnsi="Verdana"/>
          <w:bCs/>
        </w:rPr>
        <w:t xml:space="preserve">As shown in </w:t>
      </w:r>
      <w:r w:rsidR="0020098E">
        <w:rPr>
          <w:rFonts w:ascii="Verdana" w:hAnsi="Verdana"/>
          <w:bCs/>
        </w:rPr>
        <w:t xml:space="preserve">figure 1, for </w:t>
      </w:r>
      <w:r w:rsidR="00AB349C" w:rsidRPr="00AB349C">
        <w:rPr>
          <w:rFonts w:ascii="Verdana" w:hAnsi="Verdana"/>
          <w:bCs/>
        </w:rPr>
        <w:t xml:space="preserve">cargo with a value of 10,000 USD, </w:t>
      </w:r>
      <w:r w:rsidR="0020098E">
        <w:rPr>
          <w:rFonts w:ascii="Verdana" w:hAnsi="Verdana"/>
          <w:bCs/>
        </w:rPr>
        <w:t>spot</w:t>
      </w:r>
      <w:r w:rsidR="00AB349C" w:rsidRPr="00AB349C">
        <w:rPr>
          <w:rFonts w:ascii="Verdana" w:hAnsi="Verdana"/>
          <w:bCs/>
        </w:rPr>
        <w:t xml:space="preserve"> rates have gone from being 30% of cargo value </w:t>
      </w:r>
      <w:r w:rsidR="0020098E">
        <w:rPr>
          <w:rFonts w:ascii="Verdana" w:hAnsi="Verdana"/>
          <w:bCs/>
        </w:rPr>
        <w:t xml:space="preserve">in the start of 2020, </w:t>
      </w:r>
      <w:r w:rsidR="00AB349C" w:rsidRPr="00AB349C">
        <w:rPr>
          <w:rFonts w:ascii="Verdana" w:hAnsi="Verdana"/>
          <w:bCs/>
        </w:rPr>
        <w:t xml:space="preserve">to now being 80% of cargo value. </w:t>
      </w:r>
    </w:p>
    <w:p w14:paraId="2B214F2D" w14:textId="43188F00" w:rsidR="00AB349C" w:rsidRDefault="00AB349C" w:rsidP="0079782D">
      <w:pPr>
        <w:spacing w:before="120" w:after="120" w:line="276" w:lineRule="auto"/>
        <w:jc w:val="both"/>
        <w:rPr>
          <w:rFonts w:ascii="Verdana" w:hAnsi="Verdana"/>
          <w:bCs/>
        </w:rPr>
      </w:pPr>
      <w:r w:rsidRPr="00AB349C">
        <w:rPr>
          <w:rFonts w:ascii="Verdana" w:hAnsi="Verdana"/>
          <w:bCs/>
        </w:rPr>
        <w:t xml:space="preserve">The carriers had </w:t>
      </w:r>
      <w:r w:rsidR="001B1D7C">
        <w:rPr>
          <w:rFonts w:ascii="Verdana" w:hAnsi="Verdana"/>
          <w:bCs/>
        </w:rPr>
        <w:t xml:space="preserve">a </w:t>
      </w:r>
      <w:r w:rsidR="0001375A">
        <w:rPr>
          <w:rFonts w:ascii="Verdana" w:hAnsi="Verdana"/>
          <w:bCs/>
        </w:rPr>
        <w:t xml:space="preserve">clear </w:t>
      </w:r>
      <w:r w:rsidRPr="00AB349C">
        <w:rPr>
          <w:rFonts w:ascii="Verdana" w:hAnsi="Verdana"/>
          <w:bCs/>
        </w:rPr>
        <w:t xml:space="preserve">choice: </w:t>
      </w:r>
      <w:r w:rsidR="001B1D7C">
        <w:rPr>
          <w:rFonts w:ascii="Verdana" w:hAnsi="Verdana"/>
          <w:bCs/>
        </w:rPr>
        <w:t>C</w:t>
      </w:r>
      <w:r w:rsidRPr="00AB349C">
        <w:rPr>
          <w:rFonts w:ascii="Verdana" w:hAnsi="Verdana"/>
          <w:bCs/>
        </w:rPr>
        <w:t>apitali</w:t>
      </w:r>
      <w:r w:rsidR="001B1D7C">
        <w:rPr>
          <w:rFonts w:ascii="Verdana" w:hAnsi="Verdana"/>
          <w:bCs/>
        </w:rPr>
        <w:t>s</w:t>
      </w:r>
      <w:r w:rsidRPr="00AB349C">
        <w:rPr>
          <w:rFonts w:ascii="Verdana" w:hAnsi="Verdana"/>
          <w:bCs/>
        </w:rPr>
        <w:t>e on a sub-group of shippers with high willingness to pay, and hence drastically improve short-term profitability, or maintain somewhat more stable prices</w:t>
      </w:r>
      <w:r w:rsidR="0001375A">
        <w:rPr>
          <w:rFonts w:ascii="Verdana" w:hAnsi="Verdana"/>
          <w:bCs/>
        </w:rPr>
        <w:t>,</w:t>
      </w:r>
      <w:r w:rsidRPr="00AB349C">
        <w:rPr>
          <w:rFonts w:ascii="Verdana" w:hAnsi="Verdana"/>
          <w:bCs/>
        </w:rPr>
        <w:t xml:space="preserve"> benefitting low-value shippers as well, but in the process forego the largest </w:t>
      </w:r>
      <w:r w:rsidR="0020098E">
        <w:rPr>
          <w:rFonts w:ascii="Verdana" w:hAnsi="Verdana"/>
          <w:bCs/>
        </w:rPr>
        <w:t xml:space="preserve">price </w:t>
      </w:r>
      <w:r w:rsidRPr="00AB349C">
        <w:rPr>
          <w:rFonts w:ascii="Verdana" w:hAnsi="Verdana"/>
          <w:bCs/>
        </w:rPr>
        <w:t xml:space="preserve">boom in recent history. </w:t>
      </w:r>
      <w:r w:rsidR="0020098E">
        <w:rPr>
          <w:rFonts w:ascii="Verdana" w:hAnsi="Verdana"/>
          <w:bCs/>
        </w:rPr>
        <w:t>This</w:t>
      </w:r>
      <w:r w:rsidRPr="00AB349C">
        <w:rPr>
          <w:rFonts w:ascii="Verdana" w:hAnsi="Verdana"/>
          <w:bCs/>
        </w:rPr>
        <w:t xml:space="preserve"> also means that there is a large intangible price to be paid by the carriers</w:t>
      </w:r>
      <w:r w:rsidR="0020098E">
        <w:rPr>
          <w:rFonts w:ascii="Verdana" w:hAnsi="Verdana"/>
          <w:bCs/>
        </w:rPr>
        <w:t>,</w:t>
      </w:r>
      <w:r>
        <w:rPr>
          <w:rFonts w:ascii="Verdana" w:hAnsi="Verdana"/>
          <w:bCs/>
        </w:rPr>
        <w:t xml:space="preserve"> as t</w:t>
      </w:r>
      <w:r w:rsidRPr="00AB349C">
        <w:rPr>
          <w:rFonts w:ascii="Verdana" w:hAnsi="Verdana"/>
          <w:bCs/>
        </w:rPr>
        <w:t>he current approach has severely strained many customer relationships.</w:t>
      </w:r>
    </w:p>
    <w:p w14:paraId="2A08321E" w14:textId="76543AF0" w:rsidR="00951966" w:rsidRPr="00481062" w:rsidRDefault="00455841" w:rsidP="0079782D">
      <w:pPr>
        <w:spacing w:before="120" w:after="120" w:line="276" w:lineRule="auto"/>
        <w:jc w:val="center"/>
        <w:rPr>
          <w:rFonts w:ascii="Verdana" w:hAnsi="Verdana"/>
        </w:rPr>
      </w:pPr>
      <w:r>
        <w:rPr>
          <w:rFonts w:ascii="Verdana" w:hAnsi="Verdana"/>
        </w:rPr>
        <w:t>--- 000 --- END OF PRESS RELEASE --- 000 ---</w:t>
      </w:r>
    </w:p>
    <w:p w14:paraId="345C839E" w14:textId="65B0E9D7" w:rsidR="00455841" w:rsidRPr="00E007CD" w:rsidRDefault="00E007CD" w:rsidP="0079782D">
      <w:pPr>
        <w:spacing w:before="120" w:after="120" w:line="276" w:lineRule="auto"/>
        <w:rPr>
          <w:rFonts w:ascii="Verdana" w:hAnsi="Verdana"/>
          <w:sz w:val="21"/>
          <w:szCs w:val="21"/>
        </w:rPr>
      </w:pPr>
      <w:r w:rsidRPr="00E007CD">
        <w:rPr>
          <w:rFonts w:ascii="Verdana" w:hAnsi="Verdana"/>
          <w:sz w:val="21"/>
          <w:szCs w:val="21"/>
        </w:rPr>
        <w:t>All quotes can be attributed to: Alan Murphy, CEO, Sea-Intelligence.</w:t>
      </w:r>
      <w:r w:rsidRPr="00E007CD">
        <w:rPr>
          <w:rFonts w:ascii="Verdana" w:hAnsi="Verdana"/>
          <w:sz w:val="21"/>
          <w:szCs w:val="21"/>
        </w:rPr>
        <w:br/>
      </w:r>
      <w:r w:rsidR="00455841" w:rsidRPr="00E007CD">
        <w:rPr>
          <w:rFonts w:ascii="Verdana" w:hAnsi="Verdana"/>
          <w:sz w:val="21"/>
          <w:szCs w:val="21"/>
        </w:rPr>
        <w:t xml:space="preserve">For more information, please contact: </w:t>
      </w:r>
      <w:hyperlink r:id="rId11" w:history="1">
        <w:r w:rsidR="00455841" w:rsidRPr="00E007CD">
          <w:rPr>
            <w:rStyle w:val="Hyperlink"/>
            <w:rFonts w:ascii="Verdana" w:hAnsi="Verdana"/>
            <w:sz w:val="21"/>
            <w:szCs w:val="21"/>
          </w:rPr>
          <w:t>ia@sea-intelligence.com</w:t>
        </w:r>
      </w:hyperlink>
      <w:r w:rsidRPr="00E007CD">
        <w:rPr>
          <w:rFonts w:ascii="Verdana" w:hAnsi="Verdana"/>
          <w:sz w:val="21"/>
          <w:szCs w:val="21"/>
        </w:rPr>
        <w:t xml:space="preserve">, </w:t>
      </w:r>
      <w:hyperlink r:id="rId12" w:history="1">
        <w:r w:rsidR="003C17C1">
          <w:rPr>
            <w:rStyle w:val="Hyperlink"/>
            <w:rFonts w:ascii="Verdana" w:hAnsi="Verdana"/>
            <w:sz w:val="21"/>
            <w:szCs w:val="21"/>
          </w:rPr>
          <w:t>am@sea-intelligence.com</w:t>
        </w:r>
      </w:hyperlink>
      <w:r w:rsidR="00455841" w:rsidRPr="00E007CD">
        <w:rPr>
          <w:rFonts w:ascii="Verdana" w:hAnsi="Verdana"/>
          <w:sz w:val="21"/>
          <w:szCs w:val="21"/>
        </w:rPr>
        <w:t xml:space="preserve"> </w:t>
      </w:r>
    </w:p>
    <w:sectPr w:rsidR="00455841" w:rsidRPr="00E007CD" w:rsidSect="00371749">
      <w:footerReference w:type="default" r:id="rId13"/>
      <w:pgSz w:w="12240" w:h="15840"/>
      <w:pgMar w:top="1440" w:right="900" w:bottom="1440" w:left="1134" w:header="720" w:footer="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47BAD" w14:textId="77777777" w:rsidR="00E67E92" w:rsidRDefault="00E67E92" w:rsidP="00A0245C">
      <w:pPr>
        <w:spacing w:after="0" w:line="240" w:lineRule="auto"/>
      </w:pPr>
      <w:r>
        <w:separator/>
      </w:r>
    </w:p>
  </w:endnote>
  <w:endnote w:type="continuationSeparator" w:id="0">
    <w:p w14:paraId="69490984" w14:textId="77777777" w:rsidR="00E67E92" w:rsidRDefault="00E67E92" w:rsidP="00A02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hmer UI">
    <w:altName w:val="Khmer UI"/>
    <w:charset w:val="00"/>
    <w:family w:val="swiss"/>
    <w:pitch w:val="variable"/>
    <w:sig w:usb0="80000003" w:usb1="00000000" w:usb2="00010000" w:usb3="00000000" w:csb0="0000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B0229" w14:textId="2683470A" w:rsidR="00455841" w:rsidRPr="00371749" w:rsidRDefault="00371749" w:rsidP="00455841">
    <w:pPr>
      <w:shd w:val="clear" w:color="auto" w:fill="FFFFFF"/>
      <w:spacing w:after="300" w:line="240" w:lineRule="auto"/>
      <w:jc w:val="both"/>
      <w:outlineLvl w:val="3"/>
      <w:rPr>
        <w:rStyle w:val="SubtleEmphasis"/>
        <w:rFonts w:ascii="Khmer UI" w:hAnsi="Khmer UI" w:cs="Khmer UI"/>
        <w:i w:val="0"/>
        <w:iCs w:val="0"/>
        <w:sz w:val="21"/>
        <w:szCs w:val="21"/>
        <w:lang w:val="en-US"/>
      </w:rPr>
    </w:pPr>
    <w:r w:rsidRPr="00371749">
      <w:rPr>
        <w:rStyle w:val="SubtleEmphasis"/>
        <w:rFonts w:ascii="Khmer UI" w:hAnsi="Khmer UI" w:cs="Khmer UI"/>
        <w:i w:val="0"/>
        <w:iCs w:val="0"/>
        <w:sz w:val="21"/>
        <w:szCs w:val="21"/>
        <w:lang w:val="en-US"/>
      </w:rPr>
      <w:t>Sea</w:t>
    </w:r>
    <w:r w:rsidRPr="00371749">
      <w:rPr>
        <w:rStyle w:val="SubtleEmphasis"/>
        <w:rFonts w:ascii="Cambria Math" w:hAnsi="Cambria Math" w:cs="Cambria Math"/>
        <w:i w:val="0"/>
        <w:iCs w:val="0"/>
        <w:sz w:val="21"/>
        <w:szCs w:val="21"/>
        <w:lang w:val="en-US"/>
      </w:rPr>
      <w:t>‑</w:t>
    </w:r>
    <w:r w:rsidRPr="00371749">
      <w:rPr>
        <w:rStyle w:val="SubtleEmphasis"/>
        <w:rFonts w:ascii="Khmer UI" w:hAnsi="Khmer UI" w:cs="Khmer UI"/>
        <w:i w:val="0"/>
        <w:iCs w:val="0"/>
        <w:sz w:val="21"/>
        <w:szCs w:val="21"/>
        <w:lang w:val="en-US"/>
      </w:rPr>
      <w:t>Intelligence is a leading provider of Research &amp; Analysis, Data Services, and Advisory Services within the global supply chain industry, with a strong focus on container shipping. Combining strong quantitative analytical skills with a deep understanding of the supply chain industry, based on many decades of experience at all central parts of the Ocean supply chain, Sea</w:t>
    </w:r>
    <w:r w:rsidRPr="00371749">
      <w:rPr>
        <w:rStyle w:val="SubtleEmphasis"/>
        <w:rFonts w:ascii="Cambria Math" w:hAnsi="Cambria Math" w:cs="Cambria Math"/>
        <w:i w:val="0"/>
        <w:iCs w:val="0"/>
        <w:sz w:val="21"/>
        <w:szCs w:val="21"/>
        <w:lang w:val="en-US"/>
      </w:rPr>
      <w:t>‑</w:t>
    </w:r>
    <w:r w:rsidRPr="00371749">
      <w:rPr>
        <w:rStyle w:val="SubtleEmphasis"/>
        <w:rFonts w:ascii="Khmer UI" w:hAnsi="Khmer UI" w:cs="Khmer UI"/>
        <w:i w:val="0"/>
        <w:iCs w:val="0"/>
        <w:sz w:val="21"/>
        <w:szCs w:val="21"/>
        <w:lang w:val="en-US"/>
      </w:rPr>
      <w:t>Intelligence supports customers across all stakeholder groups.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A0ACE" w14:textId="77777777" w:rsidR="00E67E92" w:rsidRDefault="00E67E92" w:rsidP="00A0245C">
      <w:pPr>
        <w:spacing w:after="0" w:line="240" w:lineRule="auto"/>
      </w:pPr>
      <w:r>
        <w:separator/>
      </w:r>
    </w:p>
  </w:footnote>
  <w:footnote w:type="continuationSeparator" w:id="0">
    <w:p w14:paraId="44AB1030" w14:textId="77777777" w:rsidR="00E67E92" w:rsidRDefault="00E67E92" w:rsidP="00A024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45C"/>
    <w:rsid w:val="00000B30"/>
    <w:rsid w:val="00006BE6"/>
    <w:rsid w:val="0001375A"/>
    <w:rsid w:val="00023A60"/>
    <w:rsid w:val="00024CBE"/>
    <w:rsid w:val="0003473E"/>
    <w:rsid w:val="0009419B"/>
    <w:rsid w:val="000D0B65"/>
    <w:rsid w:val="00110441"/>
    <w:rsid w:val="00126B9E"/>
    <w:rsid w:val="00173A26"/>
    <w:rsid w:val="00177470"/>
    <w:rsid w:val="0018158E"/>
    <w:rsid w:val="001868BF"/>
    <w:rsid w:val="001A24D5"/>
    <w:rsid w:val="001A341C"/>
    <w:rsid w:val="001A42C1"/>
    <w:rsid w:val="001B1D7C"/>
    <w:rsid w:val="001E6C0A"/>
    <w:rsid w:val="0020098E"/>
    <w:rsid w:val="002043A5"/>
    <w:rsid w:val="00231C63"/>
    <w:rsid w:val="002333C9"/>
    <w:rsid w:val="00237D75"/>
    <w:rsid w:val="00245C25"/>
    <w:rsid w:val="00262875"/>
    <w:rsid w:val="0028380C"/>
    <w:rsid w:val="002B6EBA"/>
    <w:rsid w:val="003341C3"/>
    <w:rsid w:val="0033501E"/>
    <w:rsid w:val="00364947"/>
    <w:rsid w:val="00365A6B"/>
    <w:rsid w:val="00371749"/>
    <w:rsid w:val="00375772"/>
    <w:rsid w:val="003861CC"/>
    <w:rsid w:val="003C17C1"/>
    <w:rsid w:val="003D2C23"/>
    <w:rsid w:val="003E5E9B"/>
    <w:rsid w:val="003F3141"/>
    <w:rsid w:val="004447B6"/>
    <w:rsid w:val="00446DF1"/>
    <w:rsid w:val="00455647"/>
    <w:rsid w:val="00455841"/>
    <w:rsid w:val="00481062"/>
    <w:rsid w:val="004C5904"/>
    <w:rsid w:val="004C759B"/>
    <w:rsid w:val="004E4044"/>
    <w:rsid w:val="00545841"/>
    <w:rsid w:val="005A48E4"/>
    <w:rsid w:val="005D7B33"/>
    <w:rsid w:val="0060293D"/>
    <w:rsid w:val="00610BBD"/>
    <w:rsid w:val="00626C1F"/>
    <w:rsid w:val="0064006C"/>
    <w:rsid w:val="00647913"/>
    <w:rsid w:val="00666E54"/>
    <w:rsid w:val="006833B7"/>
    <w:rsid w:val="006841EB"/>
    <w:rsid w:val="00685687"/>
    <w:rsid w:val="00694D05"/>
    <w:rsid w:val="0069773F"/>
    <w:rsid w:val="006B4C6B"/>
    <w:rsid w:val="006B6F15"/>
    <w:rsid w:val="006B7351"/>
    <w:rsid w:val="006C70F2"/>
    <w:rsid w:val="006F2AEC"/>
    <w:rsid w:val="0071158B"/>
    <w:rsid w:val="0073626F"/>
    <w:rsid w:val="007457F5"/>
    <w:rsid w:val="0079782D"/>
    <w:rsid w:val="007A2B3A"/>
    <w:rsid w:val="007C1A17"/>
    <w:rsid w:val="007D06DF"/>
    <w:rsid w:val="007E2BE6"/>
    <w:rsid w:val="007E346A"/>
    <w:rsid w:val="00850B62"/>
    <w:rsid w:val="00854FF4"/>
    <w:rsid w:val="00860CAC"/>
    <w:rsid w:val="00874E3D"/>
    <w:rsid w:val="008775AC"/>
    <w:rsid w:val="00892531"/>
    <w:rsid w:val="008A6F09"/>
    <w:rsid w:val="008E616B"/>
    <w:rsid w:val="008E7A8B"/>
    <w:rsid w:val="008F7262"/>
    <w:rsid w:val="00922505"/>
    <w:rsid w:val="009348DF"/>
    <w:rsid w:val="00951966"/>
    <w:rsid w:val="009539CC"/>
    <w:rsid w:val="00994E1A"/>
    <w:rsid w:val="009C6E81"/>
    <w:rsid w:val="00A01CAE"/>
    <w:rsid w:val="00A0245C"/>
    <w:rsid w:val="00A02F20"/>
    <w:rsid w:val="00A317B5"/>
    <w:rsid w:val="00A50C04"/>
    <w:rsid w:val="00A870EC"/>
    <w:rsid w:val="00AB349C"/>
    <w:rsid w:val="00B03447"/>
    <w:rsid w:val="00B66BBD"/>
    <w:rsid w:val="00B8252C"/>
    <w:rsid w:val="00B86045"/>
    <w:rsid w:val="00BD4871"/>
    <w:rsid w:val="00C05943"/>
    <w:rsid w:val="00C143FF"/>
    <w:rsid w:val="00C17FCB"/>
    <w:rsid w:val="00C37C72"/>
    <w:rsid w:val="00C77A86"/>
    <w:rsid w:val="00C94645"/>
    <w:rsid w:val="00CB409E"/>
    <w:rsid w:val="00CF269B"/>
    <w:rsid w:val="00CF4794"/>
    <w:rsid w:val="00D24BC9"/>
    <w:rsid w:val="00D83E9B"/>
    <w:rsid w:val="00D87A0D"/>
    <w:rsid w:val="00D95BF9"/>
    <w:rsid w:val="00DB7D09"/>
    <w:rsid w:val="00DD0349"/>
    <w:rsid w:val="00DF5AA7"/>
    <w:rsid w:val="00E007CD"/>
    <w:rsid w:val="00E1403A"/>
    <w:rsid w:val="00E37EAF"/>
    <w:rsid w:val="00E424CC"/>
    <w:rsid w:val="00E51A58"/>
    <w:rsid w:val="00E61B8E"/>
    <w:rsid w:val="00E67E92"/>
    <w:rsid w:val="00E85BD4"/>
    <w:rsid w:val="00EA6648"/>
    <w:rsid w:val="00EB28F2"/>
    <w:rsid w:val="00EB456B"/>
    <w:rsid w:val="00ED58AB"/>
    <w:rsid w:val="00EE4207"/>
    <w:rsid w:val="00EE7543"/>
    <w:rsid w:val="00EF11D8"/>
    <w:rsid w:val="00EF7D94"/>
    <w:rsid w:val="00F039BF"/>
    <w:rsid w:val="00F33211"/>
    <w:rsid w:val="00F340BB"/>
    <w:rsid w:val="00F3657A"/>
    <w:rsid w:val="00F941C8"/>
    <w:rsid w:val="00FA2BF8"/>
    <w:rsid w:val="00FA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92D74"/>
  <w15:chartTrackingRefBased/>
  <w15:docId w15:val="{10134161-C288-4818-95E9-2C853C0F7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4">
    <w:name w:val="heading 4"/>
    <w:basedOn w:val="Normal"/>
    <w:link w:val="Heading4Char"/>
    <w:uiPriority w:val="9"/>
    <w:qFormat/>
    <w:rsid w:val="00455841"/>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45C"/>
    <w:rPr>
      <w:lang w:val="en-GB"/>
    </w:rPr>
  </w:style>
  <w:style w:type="paragraph" w:styleId="Footer">
    <w:name w:val="footer"/>
    <w:basedOn w:val="Normal"/>
    <w:link w:val="FooterChar"/>
    <w:uiPriority w:val="99"/>
    <w:unhideWhenUsed/>
    <w:rsid w:val="00A02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45C"/>
    <w:rPr>
      <w:lang w:val="en-GB"/>
    </w:rPr>
  </w:style>
  <w:style w:type="character" w:styleId="Hyperlink">
    <w:name w:val="Hyperlink"/>
    <w:basedOn w:val="DefaultParagraphFont"/>
    <w:uiPriority w:val="99"/>
    <w:unhideWhenUsed/>
    <w:rsid w:val="00A0245C"/>
    <w:rPr>
      <w:color w:val="0563C1" w:themeColor="hyperlink"/>
      <w:u w:val="single"/>
    </w:rPr>
  </w:style>
  <w:style w:type="character" w:customStyle="1" w:styleId="Heading4Char">
    <w:name w:val="Heading 4 Char"/>
    <w:basedOn w:val="DefaultParagraphFont"/>
    <w:link w:val="Heading4"/>
    <w:uiPriority w:val="9"/>
    <w:rsid w:val="00455841"/>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455841"/>
    <w:rPr>
      <w:color w:val="605E5C"/>
      <w:shd w:val="clear" w:color="auto" w:fill="E1DFDD"/>
    </w:rPr>
  </w:style>
  <w:style w:type="character" w:styleId="SubtleEmphasis">
    <w:name w:val="Subtle Emphasis"/>
    <w:basedOn w:val="DefaultParagraphFont"/>
    <w:uiPriority w:val="19"/>
    <w:qFormat/>
    <w:rsid w:val="0045584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66224">
      <w:bodyDiv w:val="1"/>
      <w:marLeft w:val="0"/>
      <w:marRight w:val="0"/>
      <w:marTop w:val="0"/>
      <w:marBottom w:val="0"/>
      <w:divBdr>
        <w:top w:val="none" w:sz="0" w:space="0" w:color="auto"/>
        <w:left w:val="none" w:sz="0" w:space="0" w:color="auto"/>
        <w:bottom w:val="none" w:sz="0" w:space="0" w:color="auto"/>
        <w:right w:val="none" w:sz="0" w:space="0" w:color="auto"/>
      </w:divBdr>
    </w:div>
    <w:div w:id="1110778580">
      <w:bodyDiv w:val="1"/>
      <w:marLeft w:val="0"/>
      <w:marRight w:val="0"/>
      <w:marTop w:val="0"/>
      <w:marBottom w:val="0"/>
      <w:divBdr>
        <w:top w:val="none" w:sz="0" w:space="0" w:color="auto"/>
        <w:left w:val="none" w:sz="0" w:space="0" w:color="auto"/>
        <w:bottom w:val="none" w:sz="0" w:space="0" w:color="auto"/>
        <w:right w:val="none" w:sz="0" w:space="0" w:color="auto"/>
      </w:divBdr>
    </w:div>
    <w:div w:id="1140536500">
      <w:bodyDiv w:val="1"/>
      <w:marLeft w:val="0"/>
      <w:marRight w:val="0"/>
      <w:marTop w:val="0"/>
      <w:marBottom w:val="0"/>
      <w:divBdr>
        <w:top w:val="none" w:sz="0" w:space="0" w:color="auto"/>
        <w:left w:val="none" w:sz="0" w:space="0" w:color="auto"/>
        <w:bottom w:val="none" w:sz="0" w:space="0" w:color="auto"/>
        <w:right w:val="none" w:sz="0" w:space="0" w:color="auto"/>
      </w:divBdr>
    </w:div>
    <w:div w:id="144083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Intelligence.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aintel.com/" TargetMode="External"/><Relationship Id="rId12" Type="http://schemas.openxmlformats.org/officeDocument/2006/relationships/hyperlink" Target="mailto:am@sea-intelligenc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a@sea-intelligence.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Sea-Intelligenc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E69F1-0F9E-4C4A-914D-C614464A9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Imaad Asad</dc:creator>
  <cp:keywords/>
  <dc:description/>
  <cp:lastModifiedBy>Alan Murphy</cp:lastModifiedBy>
  <cp:revision>5</cp:revision>
  <cp:lastPrinted>2021-01-11T17:11:00Z</cp:lastPrinted>
  <dcterms:created xsi:type="dcterms:W3CDTF">2021-01-26T20:56:00Z</dcterms:created>
  <dcterms:modified xsi:type="dcterms:W3CDTF">2021-01-26T21:12:00Z</dcterms:modified>
</cp:coreProperties>
</file>